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4D5E3D" w14:textId="049C721B" w:rsidR="004C538C" w:rsidRPr="00152BCA" w:rsidRDefault="004C538C" w:rsidP="00152BCA">
      <w:pPr>
        <w:pStyle w:val="Sinespaciado"/>
        <w:spacing w:line="360" w:lineRule="auto"/>
        <w:ind w:left="0" w:right="0"/>
        <w:rPr>
          <w:sz w:val="22"/>
          <w:szCs w:val="22"/>
        </w:rPr>
      </w:pPr>
      <w:r w:rsidRPr="00152BCA">
        <w:rPr>
          <w:rFonts w:ascii="Palatino Linotype" w:hAnsi="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0E6108" w:rsidRPr="00152BCA">
        <w:rPr>
          <w:rFonts w:ascii="Palatino Linotype" w:hAnsi="Palatino Linotype"/>
          <w:sz w:val="22"/>
          <w:szCs w:val="22"/>
        </w:rPr>
        <w:t>treinta de enero</w:t>
      </w:r>
      <w:r w:rsidR="00C56D4D" w:rsidRPr="00152BCA">
        <w:rPr>
          <w:rFonts w:ascii="Palatino Linotype" w:hAnsi="Palatino Linotype"/>
          <w:sz w:val="22"/>
          <w:szCs w:val="22"/>
        </w:rPr>
        <w:t xml:space="preserve"> de dos mil diecinueve</w:t>
      </w:r>
      <w:r w:rsidRPr="00152BCA">
        <w:rPr>
          <w:sz w:val="22"/>
          <w:szCs w:val="22"/>
        </w:rPr>
        <w:t>.</w:t>
      </w:r>
    </w:p>
    <w:p w14:paraId="1C25335D" w14:textId="77777777" w:rsidR="00B31222" w:rsidRPr="00152BCA" w:rsidRDefault="00B31222" w:rsidP="00152BCA">
      <w:pPr>
        <w:spacing w:line="360" w:lineRule="auto"/>
        <w:jc w:val="both"/>
        <w:rPr>
          <w:rFonts w:ascii="Palatino Linotype" w:hAnsi="Palatino Linotype" w:cs="Tahoma"/>
          <w:bCs/>
          <w:sz w:val="22"/>
          <w:szCs w:val="22"/>
        </w:rPr>
      </w:pPr>
    </w:p>
    <w:p w14:paraId="5A302B29" w14:textId="7B6C3427" w:rsidR="00B31222" w:rsidRPr="00E4518F" w:rsidRDefault="004C538C" w:rsidP="005344EE">
      <w:pPr>
        <w:spacing w:line="360" w:lineRule="auto"/>
        <w:jc w:val="both"/>
        <w:rPr>
          <w:rFonts w:ascii="Palatino Linotype" w:hAnsi="Palatino Linotype" w:cs="Tahoma"/>
          <w:bCs/>
          <w:sz w:val="22"/>
          <w:szCs w:val="22"/>
        </w:rPr>
      </w:pPr>
      <w:r w:rsidRPr="00E4518F">
        <w:rPr>
          <w:rFonts w:ascii="Palatino Linotype" w:hAnsi="Palatino Linotype" w:cs="Tahoma"/>
          <w:b/>
          <w:bCs/>
          <w:color w:val="0D0D0D" w:themeColor="text1" w:themeTint="F2"/>
          <w:sz w:val="22"/>
          <w:szCs w:val="22"/>
        </w:rPr>
        <w:t>VISTO</w:t>
      </w:r>
      <w:r w:rsidR="00203888" w:rsidRPr="00E4518F">
        <w:rPr>
          <w:rFonts w:ascii="Palatino Linotype" w:hAnsi="Palatino Linotype" w:cs="Tahoma"/>
          <w:b/>
          <w:bCs/>
          <w:color w:val="0D0D0D" w:themeColor="text1" w:themeTint="F2"/>
          <w:sz w:val="22"/>
          <w:szCs w:val="22"/>
        </w:rPr>
        <w:t xml:space="preserve"> </w:t>
      </w:r>
      <w:r w:rsidR="0019389B" w:rsidRPr="00E4518F">
        <w:rPr>
          <w:rFonts w:ascii="Palatino Linotype" w:hAnsi="Palatino Linotype" w:cs="Tahoma"/>
          <w:bCs/>
          <w:color w:val="0D0D0D" w:themeColor="text1" w:themeTint="F2"/>
          <w:sz w:val="22"/>
          <w:szCs w:val="22"/>
        </w:rPr>
        <w:t xml:space="preserve">el expediente conformado </w:t>
      </w:r>
      <w:r w:rsidR="00422869" w:rsidRPr="00E4518F">
        <w:rPr>
          <w:rFonts w:ascii="Palatino Linotype" w:hAnsi="Palatino Linotype" w:cs="Tahoma"/>
          <w:bCs/>
          <w:color w:val="0D0D0D" w:themeColor="text1" w:themeTint="F2"/>
          <w:sz w:val="22"/>
          <w:szCs w:val="22"/>
        </w:rPr>
        <w:t xml:space="preserve">con motivo del Recurso de Revisión </w:t>
      </w:r>
      <w:r w:rsidR="000E6108">
        <w:rPr>
          <w:rFonts w:ascii="Palatino Linotype" w:hAnsi="Palatino Linotype" w:cs="Tahoma"/>
          <w:b/>
          <w:bCs/>
          <w:color w:val="0D0D0D" w:themeColor="text1" w:themeTint="F2"/>
          <w:sz w:val="22"/>
          <w:szCs w:val="22"/>
        </w:rPr>
        <w:t>0</w:t>
      </w:r>
      <w:r w:rsidR="0005201F">
        <w:rPr>
          <w:rFonts w:ascii="Palatino Linotype" w:hAnsi="Palatino Linotype" w:cs="Tahoma"/>
          <w:b/>
          <w:bCs/>
          <w:color w:val="0D0D0D" w:themeColor="text1" w:themeTint="F2"/>
          <w:sz w:val="22"/>
          <w:szCs w:val="22"/>
        </w:rPr>
        <w:t>4521</w:t>
      </w:r>
      <w:r w:rsidR="00AE4E74" w:rsidRPr="00C46E72">
        <w:rPr>
          <w:rFonts w:ascii="Palatino Linotype" w:hAnsi="Palatino Linotype" w:cs="Tahoma"/>
          <w:b/>
          <w:bCs/>
          <w:color w:val="0D0D0D" w:themeColor="text1" w:themeTint="F2"/>
          <w:sz w:val="22"/>
          <w:szCs w:val="22"/>
        </w:rPr>
        <w:t>/INFOEM/IP/RR/2018</w:t>
      </w:r>
      <w:r w:rsidR="00422869" w:rsidRPr="00E4518F">
        <w:rPr>
          <w:rFonts w:ascii="Palatino Linotype" w:hAnsi="Palatino Linotype" w:cs="Tahoma"/>
          <w:bCs/>
          <w:color w:val="0D0D0D" w:themeColor="text1" w:themeTint="F2"/>
          <w:sz w:val="22"/>
          <w:szCs w:val="22"/>
        </w:rPr>
        <w:t xml:space="preserve">, </w:t>
      </w:r>
      <w:r w:rsidR="00127757" w:rsidRPr="00E4518F">
        <w:rPr>
          <w:rFonts w:ascii="Palatino Linotype" w:hAnsi="Palatino Linotype" w:cs="Tahoma"/>
          <w:bCs/>
          <w:color w:val="0D0D0D" w:themeColor="text1" w:themeTint="F2"/>
          <w:sz w:val="22"/>
          <w:szCs w:val="22"/>
        </w:rPr>
        <w:t xml:space="preserve">interpuesto por </w:t>
      </w:r>
      <w:r w:rsidR="001B00D0" w:rsidRPr="006F6391">
        <w:rPr>
          <w:rFonts w:ascii="Palatino Linotype" w:hAnsi="Palatino Linotype" w:cs="Tahoma"/>
          <w:b/>
          <w:bCs/>
          <w:color w:val="0D0D0D" w:themeColor="text1" w:themeTint="F2"/>
          <w:sz w:val="22"/>
          <w:szCs w:val="22"/>
          <w:highlight w:val="black"/>
        </w:rPr>
        <w:t>XXXXXXXXXXXXXXXX</w:t>
      </w:r>
      <w:r w:rsidR="00A25901" w:rsidRPr="00E4518F">
        <w:rPr>
          <w:rFonts w:ascii="Palatino Linotype" w:hAnsi="Palatino Linotype" w:cs="Tahoma"/>
          <w:bCs/>
          <w:color w:val="0D0D0D" w:themeColor="text1" w:themeTint="F2"/>
          <w:sz w:val="22"/>
          <w:szCs w:val="22"/>
        </w:rPr>
        <w:t xml:space="preserve">, en lo sucesivo </w:t>
      </w:r>
      <w:r w:rsidR="0069793D">
        <w:rPr>
          <w:rFonts w:ascii="Palatino Linotype" w:hAnsi="Palatino Linotype" w:cs="Tahoma"/>
          <w:bCs/>
          <w:color w:val="0D0D0D" w:themeColor="text1" w:themeTint="F2"/>
          <w:sz w:val="22"/>
          <w:szCs w:val="22"/>
        </w:rPr>
        <w:t>R</w:t>
      </w:r>
      <w:r w:rsidR="00A25901" w:rsidRPr="00E4518F">
        <w:rPr>
          <w:rFonts w:ascii="Palatino Linotype" w:hAnsi="Palatino Linotype" w:cs="Tahoma"/>
          <w:bCs/>
          <w:color w:val="0D0D0D" w:themeColor="text1" w:themeTint="F2"/>
          <w:sz w:val="22"/>
          <w:szCs w:val="22"/>
        </w:rPr>
        <w:t xml:space="preserve">ecurrente o </w:t>
      </w:r>
      <w:r w:rsidR="0069793D">
        <w:rPr>
          <w:rFonts w:ascii="Palatino Linotype" w:hAnsi="Palatino Linotype" w:cs="Tahoma"/>
          <w:bCs/>
          <w:color w:val="0D0D0D" w:themeColor="text1" w:themeTint="F2"/>
          <w:sz w:val="22"/>
          <w:szCs w:val="22"/>
        </w:rPr>
        <w:t>P</w:t>
      </w:r>
      <w:r w:rsidR="00A25901" w:rsidRPr="00E4518F">
        <w:rPr>
          <w:rFonts w:ascii="Palatino Linotype" w:hAnsi="Palatino Linotype" w:cs="Tahoma"/>
          <w:bCs/>
          <w:color w:val="0D0D0D" w:themeColor="text1" w:themeTint="F2"/>
          <w:sz w:val="22"/>
          <w:szCs w:val="22"/>
        </w:rPr>
        <w:t>articular,</w:t>
      </w:r>
      <w:r w:rsidRPr="00E4518F">
        <w:rPr>
          <w:rFonts w:ascii="Palatino Linotype" w:hAnsi="Palatino Linotype" w:cs="Tahoma"/>
          <w:bCs/>
          <w:color w:val="0D0D0D" w:themeColor="text1" w:themeTint="F2"/>
          <w:sz w:val="22"/>
          <w:szCs w:val="22"/>
        </w:rPr>
        <w:t xml:space="preserve"> </w:t>
      </w:r>
      <w:r w:rsidR="00DC1594" w:rsidRPr="00E4518F">
        <w:rPr>
          <w:rFonts w:ascii="Palatino Linotype" w:hAnsi="Palatino Linotype" w:cs="Tahoma"/>
          <w:bCs/>
          <w:color w:val="0D0D0D" w:themeColor="text1" w:themeTint="F2"/>
          <w:sz w:val="22"/>
          <w:szCs w:val="22"/>
        </w:rPr>
        <w:t xml:space="preserve">en contra de la respuesta del </w:t>
      </w:r>
      <w:r w:rsidR="002A0FB8" w:rsidRPr="00056797">
        <w:rPr>
          <w:rFonts w:ascii="Palatino Linotype" w:hAnsi="Palatino Linotype" w:cs="Tahoma"/>
          <w:b/>
          <w:bCs/>
          <w:color w:val="0D0D0D" w:themeColor="text1" w:themeTint="F2"/>
          <w:sz w:val="22"/>
          <w:szCs w:val="22"/>
        </w:rPr>
        <w:t xml:space="preserve">Sujeto Obligado </w:t>
      </w:r>
      <w:r w:rsidR="000E6108" w:rsidRPr="00056797">
        <w:rPr>
          <w:rFonts w:ascii="Palatino Linotype" w:hAnsi="Palatino Linotype" w:cs="Tahoma"/>
          <w:b/>
          <w:bCs/>
          <w:color w:val="0D0D0D" w:themeColor="text1" w:themeTint="F2"/>
          <w:sz w:val="22"/>
          <w:szCs w:val="22"/>
        </w:rPr>
        <w:t xml:space="preserve">Ayuntamiento de </w:t>
      </w:r>
      <w:r w:rsidR="0005201F" w:rsidRPr="00056797">
        <w:rPr>
          <w:rFonts w:ascii="Palatino Linotype" w:hAnsi="Palatino Linotype" w:cs="Tahoma"/>
          <w:b/>
          <w:bCs/>
          <w:color w:val="0D0D0D" w:themeColor="text1" w:themeTint="F2"/>
          <w:sz w:val="22"/>
          <w:szCs w:val="22"/>
        </w:rPr>
        <w:t>Temoaya</w:t>
      </w:r>
      <w:r w:rsidR="00DC1594" w:rsidRPr="00E4518F">
        <w:rPr>
          <w:rFonts w:ascii="Palatino Linotype" w:hAnsi="Palatino Linotype" w:cs="Tahoma"/>
          <w:bCs/>
          <w:color w:val="0D0D0D" w:themeColor="text1" w:themeTint="F2"/>
          <w:sz w:val="22"/>
          <w:szCs w:val="22"/>
        </w:rPr>
        <w:t xml:space="preserve">, </w:t>
      </w:r>
      <w:r w:rsidR="00422869" w:rsidRPr="00E4518F">
        <w:rPr>
          <w:rFonts w:ascii="Palatino Linotype" w:hAnsi="Palatino Linotype" w:cs="Tahoma"/>
          <w:bCs/>
          <w:color w:val="0D0D0D" w:themeColor="text1" w:themeTint="F2"/>
          <w:sz w:val="22"/>
          <w:szCs w:val="22"/>
        </w:rPr>
        <w:t xml:space="preserve">se emite la presente Resolución, </w:t>
      </w:r>
      <w:r w:rsidR="00DC1594" w:rsidRPr="00E4518F">
        <w:rPr>
          <w:rFonts w:ascii="Palatino Linotype" w:hAnsi="Palatino Linotype" w:cs="Tahoma"/>
          <w:bCs/>
          <w:color w:val="0D0D0D" w:themeColor="text1" w:themeTint="F2"/>
          <w:sz w:val="22"/>
          <w:szCs w:val="22"/>
        </w:rPr>
        <w:t>con base en</w:t>
      </w:r>
      <w:r w:rsidR="00203888" w:rsidRPr="00E4518F">
        <w:rPr>
          <w:rFonts w:ascii="Palatino Linotype" w:hAnsi="Palatino Linotype" w:cs="Tahoma"/>
          <w:bCs/>
          <w:color w:val="0D0D0D" w:themeColor="text1" w:themeTint="F2"/>
          <w:sz w:val="22"/>
          <w:szCs w:val="22"/>
        </w:rPr>
        <w:t xml:space="preserve"> </w:t>
      </w:r>
      <w:r w:rsidR="00DC1594" w:rsidRPr="00E4518F">
        <w:rPr>
          <w:rFonts w:ascii="Palatino Linotype" w:hAnsi="Palatino Linotype" w:cs="Tahoma"/>
          <w:bCs/>
          <w:color w:val="0D0D0D" w:themeColor="text1" w:themeTint="F2"/>
          <w:sz w:val="22"/>
          <w:szCs w:val="22"/>
        </w:rPr>
        <w:t xml:space="preserve">los </w:t>
      </w:r>
      <w:r w:rsidR="006C1B1D" w:rsidRPr="00E4518F">
        <w:rPr>
          <w:rFonts w:ascii="Palatino Linotype" w:hAnsi="Palatino Linotype" w:cs="Tahoma"/>
          <w:bCs/>
          <w:color w:val="0D0D0D" w:themeColor="text1" w:themeTint="F2"/>
          <w:sz w:val="22"/>
          <w:szCs w:val="22"/>
        </w:rPr>
        <w:t>A</w:t>
      </w:r>
      <w:r w:rsidR="00DC1594" w:rsidRPr="00E4518F">
        <w:rPr>
          <w:rFonts w:ascii="Palatino Linotype" w:hAnsi="Palatino Linotype" w:cs="Tahoma"/>
          <w:bCs/>
          <w:color w:val="0D0D0D" w:themeColor="text1" w:themeTint="F2"/>
          <w:sz w:val="22"/>
          <w:szCs w:val="22"/>
        </w:rPr>
        <w:t xml:space="preserve">ntecedentes y </w:t>
      </w:r>
      <w:r w:rsidR="002A0FB8" w:rsidRPr="00E4518F">
        <w:rPr>
          <w:rFonts w:ascii="Palatino Linotype" w:hAnsi="Palatino Linotype" w:cs="Tahoma"/>
          <w:bCs/>
          <w:color w:val="0D0D0D" w:themeColor="text1" w:themeTint="F2"/>
          <w:sz w:val="22"/>
          <w:szCs w:val="22"/>
        </w:rPr>
        <w:t>C</w:t>
      </w:r>
      <w:r w:rsidR="002A0FB8" w:rsidRPr="00E4518F">
        <w:rPr>
          <w:rFonts w:ascii="Palatino Linotype" w:hAnsi="Palatino Linotype" w:cs="Tahoma"/>
          <w:bCs/>
          <w:sz w:val="22"/>
          <w:szCs w:val="22"/>
        </w:rPr>
        <w:t xml:space="preserve">onsiderandos </w:t>
      </w:r>
      <w:r w:rsidR="00DC1594" w:rsidRPr="00E4518F">
        <w:rPr>
          <w:rFonts w:ascii="Palatino Linotype" w:hAnsi="Palatino Linotype" w:cs="Tahoma"/>
          <w:bCs/>
          <w:sz w:val="22"/>
          <w:szCs w:val="22"/>
        </w:rPr>
        <w:t>que a continuación se exponen</w:t>
      </w:r>
      <w:r w:rsidR="00B31222" w:rsidRPr="00E4518F">
        <w:rPr>
          <w:rFonts w:ascii="Palatino Linotype" w:hAnsi="Palatino Linotype" w:cs="Tahoma"/>
          <w:bCs/>
          <w:sz w:val="22"/>
          <w:szCs w:val="22"/>
        </w:rPr>
        <w:t>:</w:t>
      </w:r>
    </w:p>
    <w:p w14:paraId="04F49C77" w14:textId="77777777" w:rsidR="00735915" w:rsidRPr="00E4518F" w:rsidRDefault="00735915" w:rsidP="005344EE">
      <w:pPr>
        <w:spacing w:line="360" w:lineRule="auto"/>
        <w:jc w:val="both"/>
        <w:rPr>
          <w:rFonts w:ascii="Palatino Linotype" w:hAnsi="Palatino Linotype" w:cs="Tahoma"/>
          <w:sz w:val="22"/>
          <w:szCs w:val="22"/>
        </w:rPr>
      </w:pPr>
    </w:p>
    <w:p w14:paraId="3723292B" w14:textId="77777777" w:rsidR="00B31222" w:rsidRPr="00E4518F" w:rsidRDefault="00B31222" w:rsidP="005344EE">
      <w:pPr>
        <w:tabs>
          <w:tab w:val="center" w:pos="4522"/>
          <w:tab w:val="left" w:pos="7245"/>
        </w:tabs>
        <w:spacing w:line="360" w:lineRule="auto"/>
        <w:jc w:val="both"/>
        <w:rPr>
          <w:rFonts w:ascii="Palatino Linotype" w:hAnsi="Palatino Linotype" w:cs="Tahoma"/>
          <w:b/>
          <w:sz w:val="22"/>
          <w:szCs w:val="22"/>
        </w:rPr>
      </w:pPr>
      <w:r w:rsidRPr="00E4518F">
        <w:rPr>
          <w:rFonts w:ascii="Palatino Linotype" w:hAnsi="Palatino Linotype" w:cs="Tahoma"/>
          <w:b/>
          <w:sz w:val="22"/>
          <w:szCs w:val="22"/>
        </w:rPr>
        <w:t>ANTECEDENTES:</w:t>
      </w:r>
    </w:p>
    <w:p w14:paraId="5AEF2957" w14:textId="77777777" w:rsidR="00B31222" w:rsidRPr="00E4518F" w:rsidRDefault="00B31222" w:rsidP="005344EE">
      <w:pPr>
        <w:pStyle w:val="Prrafodelista"/>
        <w:tabs>
          <w:tab w:val="left" w:pos="567"/>
        </w:tabs>
        <w:spacing w:line="360" w:lineRule="auto"/>
        <w:ind w:left="0"/>
        <w:contextualSpacing w:val="0"/>
        <w:jc w:val="both"/>
        <w:rPr>
          <w:rFonts w:ascii="Palatino Linotype" w:hAnsi="Palatino Linotype" w:cs="Tahoma"/>
          <w:szCs w:val="22"/>
        </w:rPr>
      </w:pPr>
    </w:p>
    <w:p w14:paraId="2411DCD4" w14:textId="77777777" w:rsidR="00DC1594" w:rsidRPr="00E4518F" w:rsidRDefault="00B31222" w:rsidP="005344EE">
      <w:pPr>
        <w:pStyle w:val="Prrafodelista"/>
        <w:tabs>
          <w:tab w:val="left" w:pos="567"/>
        </w:tabs>
        <w:spacing w:line="360" w:lineRule="auto"/>
        <w:ind w:left="0"/>
        <w:contextualSpacing w:val="0"/>
        <w:jc w:val="both"/>
        <w:rPr>
          <w:rFonts w:ascii="Palatino Linotype" w:hAnsi="Palatino Linotype" w:cs="Tahoma"/>
          <w:b/>
          <w:szCs w:val="22"/>
        </w:rPr>
      </w:pPr>
      <w:r w:rsidRPr="00E4518F">
        <w:rPr>
          <w:rFonts w:ascii="Palatino Linotype" w:hAnsi="Palatino Linotype" w:cs="Tahoma"/>
          <w:b/>
          <w:szCs w:val="22"/>
        </w:rPr>
        <w:t xml:space="preserve">I. Presentación de la solicitud de información. </w:t>
      </w:r>
    </w:p>
    <w:p w14:paraId="5C516BE8" w14:textId="77777777" w:rsidR="00DC1594" w:rsidRPr="00E4518F" w:rsidRDefault="00DC1594" w:rsidP="005344EE">
      <w:pPr>
        <w:pStyle w:val="Prrafodelista"/>
        <w:tabs>
          <w:tab w:val="left" w:pos="567"/>
        </w:tabs>
        <w:spacing w:line="360" w:lineRule="auto"/>
        <w:ind w:left="0"/>
        <w:contextualSpacing w:val="0"/>
        <w:jc w:val="both"/>
        <w:rPr>
          <w:rFonts w:ascii="Palatino Linotype" w:hAnsi="Palatino Linotype" w:cs="Tahoma"/>
          <w:szCs w:val="22"/>
        </w:rPr>
      </w:pPr>
    </w:p>
    <w:p w14:paraId="3AA59AA5" w14:textId="23B375D8" w:rsidR="00B31222" w:rsidRPr="00E4518F" w:rsidRDefault="00AA417B" w:rsidP="005344EE">
      <w:pPr>
        <w:pStyle w:val="Prrafodelista"/>
        <w:tabs>
          <w:tab w:val="left" w:pos="567"/>
        </w:tabs>
        <w:spacing w:line="360" w:lineRule="auto"/>
        <w:ind w:left="0"/>
        <w:contextualSpacing w:val="0"/>
        <w:jc w:val="both"/>
        <w:rPr>
          <w:rFonts w:ascii="Palatino Linotype" w:hAnsi="Palatino Linotype" w:cs="Tahoma"/>
          <w:szCs w:val="22"/>
        </w:rPr>
      </w:pPr>
      <w:r w:rsidRPr="00E4518F">
        <w:rPr>
          <w:rFonts w:ascii="Palatino Linotype" w:hAnsi="Palatino Linotype" w:cs="Tahoma"/>
          <w:szCs w:val="22"/>
        </w:rPr>
        <w:t>Con fecha</w:t>
      </w:r>
      <w:r w:rsidR="00FB0190" w:rsidRPr="00E4518F">
        <w:rPr>
          <w:rFonts w:ascii="Palatino Linotype" w:hAnsi="Palatino Linotype" w:cs="Tahoma"/>
          <w:szCs w:val="22"/>
        </w:rPr>
        <w:t xml:space="preserve"> </w:t>
      </w:r>
      <w:r w:rsidR="0005201F">
        <w:rPr>
          <w:rFonts w:ascii="Palatino Linotype" w:hAnsi="Palatino Linotype" w:cs="Tahoma"/>
          <w:szCs w:val="22"/>
        </w:rPr>
        <w:t>diecinueve</w:t>
      </w:r>
      <w:r w:rsidR="000E6108">
        <w:rPr>
          <w:rFonts w:ascii="Palatino Linotype" w:hAnsi="Palatino Linotype" w:cs="Tahoma"/>
          <w:szCs w:val="22"/>
        </w:rPr>
        <w:t xml:space="preserve"> de octubre</w:t>
      </w:r>
      <w:r w:rsidR="00FB0190" w:rsidRPr="00E4518F">
        <w:rPr>
          <w:rFonts w:ascii="Palatino Linotype" w:hAnsi="Palatino Linotype" w:cs="Tahoma"/>
          <w:szCs w:val="22"/>
        </w:rPr>
        <w:t xml:space="preserve"> </w:t>
      </w:r>
      <w:r w:rsidRPr="00E4518F">
        <w:rPr>
          <w:rFonts w:ascii="Palatino Linotype" w:hAnsi="Palatino Linotype" w:cs="Tahoma"/>
          <w:szCs w:val="22"/>
        </w:rPr>
        <w:t>de</w:t>
      </w:r>
      <w:r w:rsidR="00B31222" w:rsidRPr="00E4518F">
        <w:rPr>
          <w:rFonts w:ascii="Palatino Linotype" w:hAnsi="Palatino Linotype" w:cs="Tahoma"/>
          <w:szCs w:val="22"/>
        </w:rPr>
        <w:t xml:space="preserve"> dos mil dieciocho, </w:t>
      </w:r>
      <w:r w:rsidR="00FB0190" w:rsidRPr="00E4518F">
        <w:rPr>
          <w:rFonts w:ascii="Palatino Linotype" w:hAnsi="Palatino Linotype" w:cs="Tahoma"/>
          <w:szCs w:val="22"/>
        </w:rPr>
        <w:t>el Particular</w:t>
      </w:r>
      <w:r w:rsidR="00203888" w:rsidRPr="00E4518F">
        <w:rPr>
          <w:rFonts w:ascii="Palatino Linotype" w:hAnsi="Palatino Linotype" w:cs="Tahoma"/>
          <w:szCs w:val="22"/>
        </w:rPr>
        <w:t xml:space="preserve"> presentó</w:t>
      </w:r>
      <w:r w:rsidR="004C538C" w:rsidRPr="00E4518F">
        <w:rPr>
          <w:rFonts w:ascii="Palatino Linotype" w:hAnsi="Palatino Linotype" w:cs="Tahoma"/>
          <w:szCs w:val="22"/>
        </w:rPr>
        <w:t xml:space="preserve"> </w:t>
      </w:r>
      <w:r w:rsidR="00B31222" w:rsidRPr="00E4518F">
        <w:rPr>
          <w:rFonts w:ascii="Palatino Linotype" w:hAnsi="Palatino Linotype" w:cs="Tahoma"/>
          <w:szCs w:val="22"/>
        </w:rPr>
        <w:t xml:space="preserve">solicitud </w:t>
      </w:r>
      <w:r w:rsidR="004C538C" w:rsidRPr="00E4518F">
        <w:rPr>
          <w:rFonts w:ascii="Palatino Linotype" w:hAnsi="Palatino Linotype" w:cs="Tahoma"/>
          <w:szCs w:val="22"/>
        </w:rPr>
        <w:t xml:space="preserve">de </w:t>
      </w:r>
      <w:r w:rsidR="00B31222" w:rsidRPr="00E4518F">
        <w:rPr>
          <w:rFonts w:ascii="Palatino Linotype" w:hAnsi="Palatino Linotype" w:cs="Tahoma"/>
          <w:szCs w:val="22"/>
        </w:rPr>
        <w:t>acceso a la información</w:t>
      </w:r>
      <w:r w:rsidR="00C55151" w:rsidRPr="00E4518F">
        <w:rPr>
          <w:rFonts w:ascii="Palatino Linotype" w:hAnsi="Palatino Linotype" w:cs="Tahoma"/>
          <w:szCs w:val="22"/>
        </w:rPr>
        <w:t xml:space="preserve"> pública a través d</w:t>
      </w:r>
      <w:r w:rsidR="000C27CA" w:rsidRPr="00E4518F">
        <w:rPr>
          <w:rFonts w:ascii="Palatino Linotype" w:hAnsi="Palatino Linotype" w:cs="Tahoma"/>
          <w:szCs w:val="22"/>
          <w:lang w:val="es-ES"/>
        </w:rPr>
        <w:t>el Sistema de Acceso a la Información Mexiquense</w:t>
      </w:r>
      <w:r w:rsidR="004100AA" w:rsidRPr="00E4518F">
        <w:rPr>
          <w:rFonts w:ascii="Palatino Linotype" w:hAnsi="Palatino Linotype" w:cs="Tahoma"/>
          <w:szCs w:val="22"/>
          <w:lang w:val="es-ES"/>
        </w:rPr>
        <w:t xml:space="preserve"> (SAIMEX)</w:t>
      </w:r>
      <w:r w:rsidR="00B31222" w:rsidRPr="00E4518F">
        <w:rPr>
          <w:rFonts w:ascii="Palatino Linotype" w:hAnsi="Palatino Linotype" w:cs="Tahoma"/>
          <w:szCs w:val="22"/>
        </w:rPr>
        <w:t xml:space="preserve">, </w:t>
      </w:r>
      <w:r w:rsidR="00C55151" w:rsidRPr="00E4518F">
        <w:rPr>
          <w:rFonts w:ascii="Palatino Linotype" w:hAnsi="Palatino Linotype" w:cs="Tahoma"/>
          <w:szCs w:val="22"/>
        </w:rPr>
        <w:t>ante e</w:t>
      </w:r>
      <w:r w:rsidR="000C27CA" w:rsidRPr="00E4518F">
        <w:rPr>
          <w:rFonts w:ascii="Palatino Linotype" w:hAnsi="Palatino Linotype" w:cs="Tahoma"/>
          <w:szCs w:val="22"/>
        </w:rPr>
        <w:t xml:space="preserve">l </w:t>
      </w:r>
      <w:r w:rsidR="000E6108">
        <w:rPr>
          <w:rFonts w:ascii="Palatino Linotype" w:hAnsi="Palatino Linotype" w:cs="Tahoma"/>
          <w:szCs w:val="22"/>
        </w:rPr>
        <w:t xml:space="preserve">Ayuntamiento de </w:t>
      </w:r>
      <w:r w:rsidR="0005201F">
        <w:rPr>
          <w:rFonts w:ascii="Palatino Linotype" w:hAnsi="Palatino Linotype" w:cs="Tahoma"/>
          <w:szCs w:val="22"/>
        </w:rPr>
        <w:t>Temoaya</w:t>
      </w:r>
      <w:r w:rsidR="00B31222" w:rsidRPr="00E4518F">
        <w:rPr>
          <w:rFonts w:ascii="Palatino Linotype" w:hAnsi="Palatino Linotype" w:cs="Tahoma"/>
          <w:szCs w:val="22"/>
        </w:rPr>
        <w:t xml:space="preserve">, </w:t>
      </w:r>
      <w:r w:rsidR="00C55151" w:rsidRPr="00E4518F">
        <w:rPr>
          <w:rFonts w:ascii="Palatino Linotype" w:hAnsi="Palatino Linotype" w:cs="Tahoma"/>
          <w:szCs w:val="22"/>
        </w:rPr>
        <w:t xml:space="preserve">mediante </w:t>
      </w:r>
      <w:r w:rsidR="00D01F75" w:rsidRPr="00E4518F">
        <w:rPr>
          <w:rFonts w:ascii="Palatino Linotype" w:hAnsi="Palatino Linotype" w:cs="Tahoma"/>
          <w:szCs w:val="22"/>
        </w:rPr>
        <w:t>la cual</w:t>
      </w:r>
      <w:r w:rsidR="00C55151" w:rsidRPr="00E4518F">
        <w:rPr>
          <w:rFonts w:ascii="Palatino Linotype" w:hAnsi="Palatino Linotype" w:cs="Tahoma"/>
          <w:szCs w:val="22"/>
        </w:rPr>
        <w:t xml:space="preserve"> requirió</w:t>
      </w:r>
      <w:r w:rsidR="00B31222" w:rsidRPr="00E4518F">
        <w:rPr>
          <w:rFonts w:ascii="Palatino Linotype" w:hAnsi="Palatino Linotype" w:cs="Tahoma"/>
          <w:szCs w:val="22"/>
        </w:rPr>
        <w:t>:</w:t>
      </w:r>
    </w:p>
    <w:p w14:paraId="7E2A6CFA" w14:textId="77777777" w:rsidR="004C538C" w:rsidRPr="00E4518F" w:rsidRDefault="004C538C" w:rsidP="005344EE">
      <w:pPr>
        <w:tabs>
          <w:tab w:val="left" w:pos="4667"/>
        </w:tabs>
        <w:spacing w:line="360" w:lineRule="auto"/>
        <w:ind w:left="567" w:right="567"/>
        <w:jc w:val="both"/>
        <w:rPr>
          <w:rFonts w:ascii="Palatino Linotype" w:hAnsi="Palatino Linotype" w:cs="Tahoma"/>
          <w:b/>
          <w:bCs/>
          <w:sz w:val="22"/>
        </w:rPr>
      </w:pPr>
    </w:p>
    <w:p w14:paraId="3CA3A623" w14:textId="77777777" w:rsidR="00D01F75" w:rsidRPr="00E4518F" w:rsidRDefault="006B19C6" w:rsidP="005344EE">
      <w:pPr>
        <w:tabs>
          <w:tab w:val="left" w:pos="4667"/>
        </w:tabs>
        <w:spacing w:line="360" w:lineRule="auto"/>
        <w:ind w:left="567" w:right="567"/>
        <w:jc w:val="both"/>
        <w:rPr>
          <w:rFonts w:ascii="Palatino Linotype" w:hAnsi="Palatino Linotype" w:cs="Tahoma"/>
          <w:b/>
          <w:bCs/>
        </w:rPr>
      </w:pPr>
      <w:r w:rsidRPr="00E4518F">
        <w:rPr>
          <w:rFonts w:ascii="Palatino Linotype" w:hAnsi="Palatino Linotype" w:cs="Tahoma"/>
          <w:b/>
          <w:bCs/>
        </w:rPr>
        <w:t>“</w:t>
      </w:r>
      <w:r w:rsidR="00D01F75" w:rsidRPr="00E4518F">
        <w:rPr>
          <w:rFonts w:ascii="Palatino Linotype" w:hAnsi="Palatino Linotype" w:cs="Tahoma"/>
          <w:b/>
          <w:bCs/>
        </w:rPr>
        <w:t xml:space="preserve">DESCRIPCIÓN CLARA </w:t>
      </w:r>
      <w:bookmarkStart w:id="0" w:name="_GoBack"/>
      <w:bookmarkEnd w:id="0"/>
      <w:r w:rsidR="00D01F75" w:rsidRPr="00E4518F">
        <w:rPr>
          <w:rFonts w:ascii="Palatino Linotype" w:hAnsi="Palatino Linotype" w:cs="Tahoma"/>
          <w:b/>
          <w:bCs/>
        </w:rPr>
        <w:t>Y PRECISA DE LA INFORMACIÓN SOLICITADA</w:t>
      </w:r>
    </w:p>
    <w:p w14:paraId="6D29552B" w14:textId="4822784E" w:rsidR="00D01F75" w:rsidRPr="00E4518F" w:rsidRDefault="0005201F" w:rsidP="005344EE">
      <w:pPr>
        <w:tabs>
          <w:tab w:val="left" w:pos="4667"/>
        </w:tabs>
        <w:spacing w:line="360" w:lineRule="auto"/>
        <w:ind w:left="567" w:right="567"/>
        <w:jc w:val="both"/>
        <w:rPr>
          <w:rFonts w:ascii="Palatino Linotype" w:hAnsi="Palatino Linotype" w:cs="Tahoma"/>
          <w:bCs/>
        </w:rPr>
      </w:pPr>
      <w:r w:rsidRPr="0005201F">
        <w:rPr>
          <w:rFonts w:ascii="Palatino Linotype" w:hAnsi="Palatino Linotype" w:cs="Tahoma"/>
          <w:bCs/>
        </w:rPr>
        <w:t>Solicito me sea proporcionada la información que integra los discos 1, 2 y 3, remitidos al Órgano Superior de Fiscalización del Estado de México (OSFEM) en el informe mensual del mes de agosto 2018, lo anterior, en el formato original en que se haya enviado al ente fiscalizador antes descrito. En caso de que la información solicitada anteriormente contenga datos que la ley contemple como confidencial, reservada o contenga datos personales, se solicita en su versión pública.</w:t>
      </w:r>
      <w:r w:rsidR="006B19C6" w:rsidRPr="00E4518F">
        <w:rPr>
          <w:rFonts w:ascii="Palatino Linotype" w:hAnsi="Palatino Linotype" w:cs="Tahoma"/>
          <w:bCs/>
        </w:rPr>
        <w:t>”</w:t>
      </w:r>
      <w:r w:rsidR="00C56D4D">
        <w:rPr>
          <w:rFonts w:ascii="Palatino Linotype" w:hAnsi="Palatino Linotype" w:cs="Tahoma"/>
          <w:bCs/>
        </w:rPr>
        <w:t xml:space="preserve"> </w:t>
      </w:r>
    </w:p>
    <w:p w14:paraId="65B54542" w14:textId="77777777" w:rsidR="00D01F75" w:rsidRPr="00E4518F" w:rsidRDefault="00D01F75" w:rsidP="005344EE">
      <w:pPr>
        <w:tabs>
          <w:tab w:val="left" w:pos="4667"/>
        </w:tabs>
        <w:spacing w:line="360" w:lineRule="auto"/>
        <w:ind w:left="567" w:right="567"/>
        <w:jc w:val="both"/>
        <w:rPr>
          <w:rFonts w:ascii="Palatino Linotype" w:hAnsi="Palatino Linotype" w:cs="Tahoma"/>
          <w:bCs/>
        </w:rPr>
      </w:pPr>
    </w:p>
    <w:p w14:paraId="0ED2A209" w14:textId="77777777" w:rsidR="003D61CC" w:rsidRDefault="003D61CC" w:rsidP="005344EE">
      <w:pPr>
        <w:tabs>
          <w:tab w:val="left" w:pos="4667"/>
        </w:tabs>
        <w:spacing w:line="360" w:lineRule="auto"/>
        <w:ind w:left="567" w:right="567"/>
        <w:jc w:val="both"/>
        <w:rPr>
          <w:rFonts w:ascii="Palatino Linotype" w:hAnsi="Palatino Linotype" w:cs="Tahoma"/>
          <w:b/>
          <w:bCs/>
        </w:rPr>
      </w:pPr>
    </w:p>
    <w:p w14:paraId="762EF1E1" w14:textId="77777777" w:rsidR="00D01F75" w:rsidRPr="00E4518F" w:rsidRDefault="00D01F75" w:rsidP="005344EE">
      <w:pPr>
        <w:tabs>
          <w:tab w:val="left" w:pos="4667"/>
        </w:tabs>
        <w:spacing w:line="360" w:lineRule="auto"/>
        <w:ind w:left="567" w:right="567"/>
        <w:jc w:val="both"/>
        <w:rPr>
          <w:rFonts w:ascii="Palatino Linotype" w:hAnsi="Palatino Linotype" w:cs="Tahoma"/>
          <w:bCs/>
        </w:rPr>
      </w:pPr>
      <w:r w:rsidRPr="00E4518F">
        <w:rPr>
          <w:rFonts w:ascii="Palatino Linotype" w:hAnsi="Palatino Linotype" w:cs="Tahoma"/>
          <w:b/>
          <w:bCs/>
        </w:rPr>
        <w:t>“MODALIDAD DE ENTREGA</w:t>
      </w:r>
    </w:p>
    <w:p w14:paraId="02023D14" w14:textId="77777777" w:rsidR="00D01F75" w:rsidRDefault="00E64BD9" w:rsidP="005344EE">
      <w:pPr>
        <w:tabs>
          <w:tab w:val="left" w:pos="4667"/>
        </w:tabs>
        <w:spacing w:line="360" w:lineRule="auto"/>
        <w:ind w:left="567" w:right="567"/>
        <w:jc w:val="both"/>
        <w:rPr>
          <w:rFonts w:ascii="Palatino Linotype" w:hAnsi="Palatino Linotype" w:cs="Tahoma"/>
          <w:bCs/>
        </w:rPr>
      </w:pPr>
      <w:r w:rsidRPr="00E4518F">
        <w:rPr>
          <w:rFonts w:ascii="Palatino Linotype" w:hAnsi="Palatino Linotype" w:cs="Tahoma"/>
          <w:bCs/>
        </w:rPr>
        <w:t>A través del SAIMEX</w:t>
      </w:r>
      <w:r w:rsidR="00D01F75" w:rsidRPr="00E4518F">
        <w:rPr>
          <w:rFonts w:ascii="Palatino Linotype" w:hAnsi="Palatino Linotype" w:cs="Tahoma"/>
          <w:bCs/>
        </w:rPr>
        <w:t>”</w:t>
      </w:r>
    </w:p>
    <w:p w14:paraId="425FDF42" w14:textId="77777777" w:rsidR="00A74376" w:rsidRPr="00C97CFF" w:rsidRDefault="00A74376" w:rsidP="005344EE">
      <w:pPr>
        <w:tabs>
          <w:tab w:val="left" w:pos="4667"/>
        </w:tabs>
        <w:spacing w:line="360" w:lineRule="auto"/>
        <w:ind w:left="567" w:right="567"/>
        <w:jc w:val="both"/>
        <w:rPr>
          <w:rFonts w:ascii="Palatino Linotype" w:hAnsi="Palatino Linotype" w:cs="Tahoma"/>
          <w:bCs/>
          <w:sz w:val="22"/>
        </w:rPr>
      </w:pPr>
    </w:p>
    <w:p w14:paraId="2AEDD0F4" w14:textId="331A50D7" w:rsidR="00AA5A86" w:rsidRPr="00E4518F" w:rsidRDefault="000E6108" w:rsidP="005344EE">
      <w:pPr>
        <w:pStyle w:val="Prrafodelista"/>
        <w:tabs>
          <w:tab w:val="left" w:pos="567"/>
        </w:tabs>
        <w:spacing w:line="360" w:lineRule="auto"/>
        <w:ind w:left="0"/>
        <w:contextualSpacing w:val="0"/>
        <w:jc w:val="both"/>
        <w:rPr>
          <w:rFonts w:ascii="Palatino Linotype" w:hAnsi="Palatino Linotype" w:cs="Tahoma"/>
          <w:b/>
          <w:szCs w:val="22"/>
        </w:rPr>
      </w:pPr>
      <w:r w:rsidRPr="00264982">
        <w:rPr>
          <w:rFonts w:ascii="Palatino Linotype" w:hAnsi="Palatino Linotype" w:cs="Tahoma"/>
          <w:b/>
          <w:szCs w:val="22"/>
        </w:rPr>
        <w:t xml:space="preserve">II. </w:t>
      </w:r>
      <w:r w:rsidR="00AA5A86" w:rsidRPr="00E4518F">
        <w:rPr>
          <w:rFonts w:ascii="Palatino Linotype" w:hAnsi="Palatino Linotype" w:cs="Tahoma"/>
          <w:b/>
          <w:szCs w:val="22"/>
        </w:rPr>
        <w:t>Respuesta del Sujeto Obligado.</w:t>
      </w:r>
    </w:p>
    <w:p w14:paraId="0075EC53" w14:textId="77777777" w:rsidR="00AA5A86" w:rsidRPr="00C97CFF" w:rsidRDefault="00AA5A86" w:rsidP="005344EE">
      <w:pPr>
        <w:autoSpaceDE w:val="0"/>
        <w:autoSpaceDN w:val="0"/>
        <w:adjustRightInd w:val="0"/>
        <w:spacing w:line="360" w:lineRule="auto"/>
        <w:jc w:val="both"/>
        <w:rPr>
          <w:rFonts w:ascii="Palatino Linotype" w:hAnsi="Palatino Linotype" w:cs="Tahoma"/>
          <w:b/>
          <w:sz w:val="22"/>
          <w:szCs w:val="24"/>
        </w:rPr>
      </w:pPr>
    </w:p>
    <w:p w14:paraId="46F7E1CD" w14:textId="5630BBE7" w:rsidR="00E43A0F" w:rsidRPr="00E4518F" w:rsidRDefault="00E43A0F" w:rsidP="005344EE">
      <w:pPr>
        <w:autoSpaceDE w:val="0"/>
        <w:autoSpaceDN w:val="0"/>
        <w:adjustRightInd w:val="0"/>
        <w:spacing w:line="360" w:lineRule="auto"/>
        <w:jc w:val="both"/>
        <w:rPr>
          <w:rFonts w:ascii="Palatino Linotype" w:hAnsi="Palatino Linotype" w:cs="Tahoma"/>
          <w:sz w:val="22"/>
          <w:szCs w:val="24"/>
        </w:rPr>
      </w:pPr>
      <w:r w:rsidRPr="00E4518F">
        <w:rPr>
          <w:rFonts w:ascii="Palatino Linotype" w:hAnsi="Palatino Linotype" w:cs="Tahoma"/>
          <w:sz w:val="22"/>
          <w:szCs w:val="24"/>
        </w:rPr>
        <w:t xml:space="preserve">Con fecha </w:t>
      </w:r>
      <w:r w:rsidR="00542A15">
        <w:rPr>
          <w:rFonts w:ascii="Palatino Linotype" w:hAnsi="Palatino Linotype" w:cs="Tahoma"/>
          <w:sz w:val="22"/>
          <w:szCs w:val="24"/>
        </w:rPr>
        <w:t>catorce de noviembre</w:t>
      </w:r>
      <w:r w:rsidRPr="00E4518F">
        <w:rPr>
          <w:rFonts w:ascii="Palatino Linotype" w:hAnsi="Palatino Linotype" w:cs="Tahoma"/>
          <w:sz w:val="22"/>
          <w:szCs w:val="24"/>
        </w:rPr>
        <w:t xml:space="preserve"> de dos mil dieciocho, </w:t>
      </w:r>
      <w:r w:rsidR="00FB0190" w:rsidRPr="00E4518F">
        <w:rPr>
          <w:rFonts w:ascii="Palatino Linotype" w:hAnsi="Palatino Linotype" w:cs="Tahoma"/>
          <w:sz w:val="22"/>
          <w:szCs w:val="24"/>
        </w:rPr>
        <w:t>el</w:t>
      </w:r>
      <w:r w:rsidR="004A6ECB" w:rsidRPr="00E4518F">
        <w:rPr>
          <w:rFonts w:ascii="Palatino Linotype" w:hAnsi="Palatino Linotype" w:cs="Tahoma"/>
          <w:sz w:val="22"/>
          <w:szCs w:val="24"/>
        </w:rPr>
        <w:t xml:space="preserve"> Responsable de la </w:t>
      </w:r>
      <w:r w:rsidRPr="00E4518F">
        <w:rPr>
          <w:rFonts w:ascii="Palatino Linotype" w:hAnsi="Palatino Linotype" w:cs="Tahoma"/>
          <w:sz w:val="22"/>
          <w:szCs w:val="24"/>
        </w:rPr>
        <w:t xml:space="preserve">Unidad de Transparencia del </w:t>
      </w:r>
      <w:r w:rsidR="000E6108">
        <w:rPr>
          <w:rFonts w:ascii="Palatino Linotype" w:hAnsi="Palatino Linotype" w:cs="Tahoma"/>
          <w:sz w:val="22"/>
          <w:szCs w:val="24"/>
        </w:rPr>
        <w:t xml:space="preserve">Ayuntamiento de </w:t>
      </w:r>
      <w:r w:rsidR="0005201F">
        <w:rPr>
          <w:rFonts w:ascii="Palatino Linotype" w:hAnsi="Palatino Linotype" w:cs="Tahoma"/>
          <w:sz w:val="22"/>
          <w:szCs w:val="24"/>
        </w:rPr>
        <w:t>Temoaya</w:t>
      </w:r>
      <w:r w:rsidR="00A86612" w:rsidRPr="00E4518F">
        <w:rPr>
          <w:rFonts w:ascii="Palatino Linotype" w:hAnsi="Palatino Linotype" w:cs="Tahoma"/>
          <w:sz w:val="22"/>
          <w:szCs w:val="24"/>
        </w:rPr>
        <w:t>,</w:t>
      </w:r>
      <w:r w:rsidR="00177DF2" w:rsidRPr="00E4518F">
        <w:rPr>
          <w:rFonts w:ascii="Palatino Linotype" w:hAnsi="Palatino Linotype" w:cs="Tahoma"/>
          <w:sz w:val="22"/>
          <w:szCs w:val="24"/>
        </w:rPr>
        <w:t xml:space="preserve"> notificó al P</w:t>
      </w:r>
      <w:r w:rsidRPr="00E4518F">
        <w:rPr>
          <w:rFonts w:ascii="Palatino Linotype" w:hAnsi="Palatino Linotype" w:cs="Tahoma"/>
          <w:sz w:val="22"/>
          <w:szCs w:val="24"/>
        </w:rPr>
        <w:t xml:space="preserve">articular, mediante el Sistema de Acceso a la Información Mexiquense (SAIMEX), la respuesta </w:t>
      </w:r>
      <w:r w:rsidR="00931361" w:rsidRPr="00E4518F">
        <w:rPr>
          <w:rFonts w:ascii="Palatino Linotype" w:hAnsi="Palatino Linotype" w:cs="Tahoma"/>
          <w:sz w:val="22"/>
          <w:szCs w:val="24"/>
        </w:rPr>
        <w:t>a la</w:t>
      </w:r>
      <w:r w:rsidR="00AA613F" w:rsidRPr="00E4518F">
        <w:rPr>
          <w:rFonts w:ascii="Palatino Linotype" w:hAnsi="Palatino Linotype" w:cs="Tahoma"/>
          <w:sz w:val="22"/>
          <w:szCs w:val="24"/>
        </w:rPr>
        <w:t xml:space="preserve"> </w:t>
      </w:r>
      <w:r w:rsidR="004A6ECB" w:rsidRPr="00E4518F">
        <w:rPr>
          <w:rFonts w:ascii="Palatino Linotype" w:hAnsi="Palatino Linotype" w:cs="Tahoma"/>
          <w:sz w:val="22"/>
          <w:szCs w:val="24"/>
        </w:rPr>
        <w:t>solicitud de acceso a</w:t>
      </w:r>
      <w:r w:rsidR="002E0F97" w:rsidRPr="00E4518F">
        <w:rPr>
          <w:rFonts w:ascii="Palatino Linotype" w:hAnsi="Palatino Linotype" w:cs="Tahoma"/>
          <w:sz w:val="22"/>
          <w:szCs w:val="24"/>
        </w:rPr>
        <w:t xml:space="preserve"> la información</w:t>
      </w:r>
      <w:r w:rsidRPr="00E4518F">
        <w:rPr>
          <w:rFonts w:ascii="Palatino Linotype" w:hAnsi="Palatino Linotype" w:cs="Tahoma"/>
          <w:sz w:val="22"/>
          <w:szCs w:val="24"/>
        </w:rPr>
        <w:t>, en los términos siguientes:</w:t>
      </w:r>
    </w:p>
    <w:p w14:paraId="2E9E516A" w14:textId="77777777" w:rsidR="002E0F97" w:rsidRPr="00E4518F" w:rsidRDefault="002E0F97" w:rsidP="005344EE">
      <w:pPr>
        <w:autoSpaceDE w:val="0"/>
        <w:autoSpaceDN w:val="0"/>
        <w:adjustRightInd w:val="0"/>
        <w:spacing w:line="360" w:lineRule="auto"/>
        <w:jc w:val="both"/>
        <w:rPr>
          <w:rFonts w:ascii="Palatino Linotype" w:hAnsi="Palatino Linotype" w:cs="Tahoma"/>
          <w:sz w:val="24"/>
          <w:szCs w:val="24"/>
        </w:rPr>
      </w:pPr>
    </w:p>
    <w:p w14:paraId="0AA60995" w14:textId="77777777" w:rsidR="00FB0190" w:rsidRDefault="00931361" w:rsidP="005344EE">
      <w:pPr>
        <w:pStyle w:val="Prrafodelista"/>
        <w:tabs>
          <w:tab w:val="left" w:pos="567"/>
        </w:tabs>
        <w:spacing w:line="360" w:lineRule="auto"/>
        <w:ind w:left="567" w:right="567"/>
        <w:jc w:val="both"/>
        <w:rPr>
          <w:rFonts w:ascii="Palatino Linotype" w:hAnsi="Palatino Linotype" w:cs="Tahoma"/>
          <w:sz w:val="20"/>
          <w:szCs w:val="20"/>
        </w:rPr>
      </w:pPr>
      <w:r w:rsidRPr="00E4518F">
        <w:rPr>
          <w:rFonts w:ascii="Palatino Linotype" w:hAnsi="Palatino Linotype" w:cs="Tahoma"/>
          <w:sz w:val="20"/>
          <w:szCs w:val="20"/>
        </w:rPr>
        <w:t>“</w:t>
      </w:r>
      <w:r w:rsidR="00C03BB2" w:rsidRPr="00E4518F">
        <w:rPr>
          <w:rFonts w:ascii="Palatino Linotype" w:hAnsi="Palatino Linotype" w:cs="Tahoma"/>
          <w:sz w:val="20"/>
          <w:szCs w:val="20"/>
        </w:rPr>
        <w:t>…</w:t>
      </w:r>
    </w:p>
    <w:p w14:paraId="6BA93DD4" w14:textId="1031AC73" w:rsidR="00542A15" w:rsidRDefault="0005201F" w:rsidP="005344EE">
      <w:pPr>
        <w:pStyle w:val="Prrafodelista"/>
        <w:tabs>
          <w:tab w:val="left" w:pos="567"/>
        </w:tabs>
        <w:spacing w:line="360" w:lineRule="auto"/>
        <w:ind w:left="567" w:right="567"/>
        <w:jc w:val="both"/>
        <w:rPr>
          <w:rFonts w:ascii="Palatino Linotype" w:hAnsi="Palatino Linotype" w:cs="Tahoma"/>
          <w:sz w:val="20"/>
          <w:szCs w:val="20"/>
        </w:rPr>
      </w:pPr>
      <w:r w:rsidRPr="0005201F">
        <w:rPr>
          <w:rFonts w:ascii="Palatino Linotype" w:hAnsi="Palatino Linotype" w:cs="Tahoma"/>
          <w:sz w:val="20"/>
          <w:szCs w:val="20"/>
        </w:rPr>
        <w:t xml:space="preserve"> Con fundamento en los artículos 12, 23 fracción IV y 53 fracciones II y V de la Ley de Transparencia y Acceso a la Información Pública del Estado de México y Municipios; 45 fracción XXV del Bando Municipal de Temoaya 2018 y en atención a la solicitud de información 00081/TEMOAYA/IP/2018 que a la letra dicen:</w:t>
      </w:r>
    </w:p>
    <w:p w14:paraId="679D8809" w14:textId="77777777" w:rsidR="0005201F" w:rsidRPr="00542A15" w:rsidRDefault="0005201F" w:rsidP="005344EE">
      <w:pPr>
        <w:pStyle w:val="Prrafodelista"/>
        <w:tabs>
          <w:tab w:val="left" w:pos="567"/>
        </w:tabs>
        <w:spacing w:line="360" w:lineRule="auto"/>
        <w:ind w:left="567" w:right="567"/>
        <w:jc w:val="both"/>
        <w:rPr>
          <w:rFonts w:ascii="Palatino Linotype" w:hAnsi="Palatino Linotype" w:cs="Tahoma"/>
          <w:sz w:val="20"/>
          <w:szCs w:val="20"/>
        </w:rPr>
      </w:pPr>
    </w:p>
    <w:p w14:paraId="1BAA8961" w14:textId="5A7FAB33" w:rsidR="00542A15" w:rsidRDefault="0005201F" w:rsidP="00877AFD">
      <w:pPr>
        <w:pStyle w:val="Prrafodelista"/>
        <w:tabs>
          <w:tab w:val="left" w:pos="567"/>
        </w:tabs>
        <w:spacing w:line="360" w:lineRule="auto"/>
        <w:ind w:left="567" w:right="567"/>
        <w:jc w:val="center"/>
        <w:rPr>
          <w:rFonts w:ascii="Palatino Linotype" w:hAnsi="Palatino Linotype" w:cs="Tahoma"/>
          <w:sz w:val="20"/>
          <w:szCs w:val="20"/>
        </w:rPr>
      </w:pPr>
      <w:r>
        <w:rPr>
          <w:rFonts w:ascii="Palatino Linotype" w:hAnsi="Palatino Linotype" w:cs="Tahoma"/>
          <w:sz w:val="20"/>
          <w:szCs w:val="20"/>
        </w:rPr>
        <w:t>[Se reproduce la solicitud de mérito]</w:t>
      </w:r>
    </w:p>
    <w:p w14:paraId="4A97151F" w14:textId="77777777" w:rsidR="0005201F" w:rsidRPr="0005201F" w:rsidRDefault="0005201F" w:rsidP="005344EE">
      <w:pPr>
        <w:pStyle w:val="Prrafodelista"/>
        <w:tabs>
          <w:tab w:val="left" w:pos="567"/>
        </w:tabs>
        <w:spacing w:line="360" w:lineRule="auto"/>
        <w:ind w:left="567" w:right="567"/>
        <w:jc w:val="both"/>
        <w:rPr>
          <w:rFonts w:ascii="Palatino Linotype" w:hAnsi="Palatino Linotype" w:cs="Tahoma"/>
        </w:rPr>
      </w:pPr>
    </w:p>
    <w:p w14:paraId="63CAE4A5" w14:textId="48B91E17" w:rsidR="0005201F" w:rsidRDefault="0005201F" w:rsidP="005344EE">
      <w:pPr>
        <w:pStyle w:val="Prrafodelista"/>
        <w:tabs>
          <w:tab w:val="left" w:pos="567"/>
        </w:tabs>
        <w:spacing w:line="360" w:lineRule="auto"/>
        <w:ind w:left="567" w:right="567"/>
        <w:jc w:val="both"/>
        <w:rPr>
          <w:rFonts w:ascii="Palatino Linotype" w:hAnsi="Palatino Linotype" w:cs="Tahoma"/>
          <w:sz w:val="20"/>
          <w:szCs w:val="20"/>
        </w:rPr>
      </w:pPr>
      <w:r w:rsidRPr="0005201F">
        <w:rPr>
          <w:rFonts w:ascii="Palatino Linotype" w:hAnsi="Palatino Linotype" w:cs="Tahoma"/>
          <w:sz w:val="20"/>
          <w:szCs w:val="20"/>
        </w:rPr>
        <w:t xml:space="preserve">Derivado de esto, se observó que el total de dicha información cuenta con </w:t>
      </w:r>
      <w:r w:rsidRPr="0005201F">
        <w:rPr>
          <w:rFonts w:ascii="Palatino Linotype" w:hAnsi="Palatino Linotype" w:cs="Tahoma"/>
          <w:b/>
          <w:bCs/>
          <w:sz w:val="20"/>
          <w:szCs w:val="20"/>
        </w:rPr>
        <w:t xml:space="preserve">13,901 (trece mil novecientas y uno) fojas, </w:t>
      </w:r>
      <w:r w:rsidRPr="0005201F">
        <w:rPr>
          <w:rFonts w:ascii="Palatino Linotype" w:hAnsi="Palatino Linotype" w:cs="Tahoma"/>
          <w:sz w:val="20"/>
          <w:szCs w:val="20"/>
        </w:rPr>
        <w:t>por lo que es importante señalar lo estipulado por el artículo 158 y 164 de la Ley de Transparencia y Acceso a la Información Pública del Estado de México y Municipios:</w:t>
      </w:r>
    </w:p>
    <w:p w14:paraId="4E1DA3FF" w14:textId="77777777" w:rsidR="0005201F" w:rsidRDefault="0005201F" w:rsidP="005344EE">
      <w:pPr>
        <w:pStyle w:val="Prrafodelista"/>
        <w:tabs>
          <w:tab w:val="left" w:pos="567"/>
        </w:tabs>
        <w:spacing w:line="360" w:lineRule="auto"/>
        <w:ind w:left="567" w:right="567"/>
        <w:jc w:val="both"/>
        <w:rPr>
          <w:rFonts w:ascii="Palatino Linotype" w:hAnsi="Palatino Linotype" w:cs="Tahoma"/>
          <w:sz w:val="20"/>
          <w:szCs w:val="20"/>
        </w:rPr>
      </w:pPr>
    </w:p>
    <w:p w14:paraId="6229532A" w14:textId="200016DB" w:rsidR="0005201F" w:rsidRDefault="0005201F" w:rsidP="00877AFD">
      <w:pPr>
        <w:pStyle w:val="Prrafodelista"/>
        <w:tabs>
          <w:tab w:val="left" w:pos="567"/>
        </w:tabs>
        <w:spacing w:line="360" w:lineRule="auto"/>
        <w:ind w:left="567" w:right="567"/>
        <w:jc w:val="center"/>
        <w:rPr>
          <w:rFonts w:ascii="Palatino Linotype" w:hAnsi="Palatino Linotype" w:cs="Tahoma"/>
          <w:sz w:val="20"/>
          <w:szCs w:val="20"/>
        </w:rPr>
      </w:pPr>
      <w:r>
        <w:rPr>
          <w:rFonts w:ascii="Palatino Linotype" w:hAnsi="Palatino Linotype" w:cs="Tahoma"/>
          <w:sz w:val="20"/>
          <w:szCs w:val="20"/>
        </w:rPr>
        <w:t>[Se transcriben los artículos 158 y 164 de la Ley citada]</w:t>
      </w:r>
    </w:p>
    <w:p w14:paraId="5824A6FB" w14:textId="77777777" w:rsidR="0005201F" w:rsidRDefault="0005201F" w:rsidP="005344EE">
      <w:pPr>
        <w:pStyle w:val="Prrafodelista"/>
        <w:tabs>
          <w:tab w:val="left" w:pos="567"/>
        </w:tabs>
        <w:spacing w:line="360" w:lineRule="auto"/>
        <w:ind w:left="567" w:right="567"/>
        <w:jc w:val="both"/>
        <w:rPr>
          <w:rFonts w:ascii="Palatino Linotype" w:hAnsi="Palatino Linotype" w:cs="Tahoma"/>
          <w:sz w:val="20"/>
          <w:szCs w:val="20"/>
        </w:rPr>
      </w:pPr>
    </w:p>
    <w:p w14:paraId="7BB6EF18" w14:textId="4EAC5CEF" w:rsidR="0005201F" w:rsidRDefault="0005201F" w:rsidP="005344EE">
      <w:pPr>
        <w:pStyle w:val="Prrafodelista"/>
        <w:tabs>
          <w:tab w:val="left" w:pos="567"/>
        </w:tabs>
        <w:spacing w:line="360" w:lineRule="auto"/>
        <w:ind w:left="567" w:right="567"/>
        <w:jc w:val="both"/>
        <w:rPr>
          <w:rFonts w:ascii="Palatino Linotype" w:hAnsi="Palatino Linotype" w:cs="Tahoma"/>
          <w:sz w:val="20"/>
          <w:szCs w:val="20"/>
        </w:rPr>
      </w:pPr>
      <w:r w:rsidRPr="00803C1B">
        <w:rPr>
          <w:rFonts w:ascii="Palatino Linotype" w:hAnsi="Palatino Linotype" w:cs="Tahoma"/>
          <w:sz w:val="20"/>
          <w:szCs w:val="20"/>
        </w:rPr>
        <w:lastRenderedPageBreak/>
        <w:t xml:space="preserve">En esta tesitura y con el fin de poner a disposición la información que requiere, buscando el mecanismo oportuno, le comento lo siguiente: </w:t>
      </w:r>
    </w:p>
    <w:p w14:paraId="419EDA15" w14:textId="77777777" w:rsidR="003D61CC" w:rsidRPr="00803C1B" w:rsidRDefault="003D61CC" w:rsidP="005344EE">
      <w:pPr>
        <w:pStyle w:val="Prrafodelista"/>
        <w:tabs>
          <w:tab w:val="left" w:pos="567"/>
        </w:tabs>
        <w:spacing w:line="360" w:lineRule="auto"/>
        <w:ind w:left="567" w:right="567"/>
        <w:jc w:val="both"/>
        <w:rPr>
          <w:rFonts w:ascii="Palatino Linotype" w:hAnsi="Palatino Linotype" w:cs="Tahoma"/>
          <w:sz w:val="20"/>
          <w:szCs w:val="20"/>
        </w:rPr>
      </w:pPr>
    </w:p>
    <w:p w14:paraId="3BBD2CDC" w14:textId="77777777" w:rsidR="0005201F" w:rsidRDefault="0005201F" w:rsidP="005344EE">
      <w:pPr>
        <w:pStyle w:val="Prrafodelista"/>
        <w:tabs>
          <w:tab w:val="left" w:pos="567"/>
        </w:tabs>
        <w:spacing w:line="360" w:lineRule="auto"/>
        <w:ind w:left="567" w:right="567"/>
        <w:jc w:val="both"/>
        <w:rPr>
          <w:rFonts w:ascii="Palatino Linotype" w:hAnsi="Palatino Linotype" w:cs="Tahoma"/>
          <w:sz w:val="20"/>
          <w:szCs w:val="20"/>
        </w:rPr>
      </w:pPr>
      <w:r w:rsidRPr="0005201F">
        <w:rPr>
          <w:rFonts w:ascii="Palatino Linotype" w:hAnsi="Palatino Linotype" w:cs="Tahoma"/>
          <w:sz w:val="20"/>
          <w:szCs w:val="20"/>
        </w:rPr>
        <w:t xml:space="preserve">La información relativa a </w:t>
      </w:r>
      <w:r w:rsidRPr="0005201F">
        <w:rPr>
          <w:rFonts w:ascii="Palatino Linotype" w:hAnsi="Palatino Linotype" w:cs="Tahoma"/>
          <w:i/>
          <w:sz w:val="20"/>
          <w:szCs w:val="20"/>
        </w:rPr>
        <w:t xml:space="preserve">‘Los discos 1, 2 y 3, remitidos al Órgano Superior de Fiscalización del Estado de México (OSFEM) en el informe mensual de agosto 2018’ (Sic.) </w:t>
      </w:r>
      <w:r w:rsidRPr="0005201F">
        <w:rPr>
          <w:rFonts w:ascii="Palatino Linotype" w:hAnsi="Palatino Linotype" w:cs="Tahoma"/>
          <w:sz w:val="20"/>
          <w:szCs w:val="20"/>
        </w:rPr>
        <w:t xml:space="preserve">estará disponible en la Unidad de Transparencia durante un plazo de sesenta días hábiles, contados a partir de que el solicitante realice, en su caso, el pago respectivo, el cual deberá efectuarse en un plazo no mayor a treinta días hábiles. </w:t>
      </w:r>
    </w:p>
    <w:p w14:paraId="3DE53A79" w14:textId="77777777" w:rsidR="0005201F" w:rsidRPr="0005201F" w:rsidRDefault="0005201F" w:rsidP="005344EE">
      <w:pPr>
        <w:pStyle w:val="Prrafodelista"/>
        <w:tabs>
          <w:tab w:val="left" w:pos="567"/>
        </w:tabs>
        <w:spacing w:line="360" w:lineRule="auto"/>
        <w:ind w:left="567" w:right="567"/>
        <w:jc w:val="both"/>
        <w:rPr>
          <w:rFonts w:ascii="Palatino Linotype" w:hAnsi="Palatino Linotype" w:cs="Tahoma"/>
          <w:sz w:val="20"/>
          <w:szCs w:val="20"/>
        </w:rPr>
      </w:pPr>
    </w:p>
    <w:p w14:paraId="1BE7B4BC" w14:textId="636EDA59" w:rsidR="0005201F" w:rsidRDefault="0005201F" w:rsidP="005344EE">
      <w:pPr>
        <w:pStyle w:val="Prrafodelista"/>
        <w:tabs>
          <w:tab w:val="left" w:pos="567"/>
        </w:tabs>
        <w:spacing w:line="360" w:lineRule="auto"/>
        <w:ind w:left="567" w:right="567"/>
        <w:jc w:val="both"/>
        <w:rPr>
          <w:rFonts w:ascii="Palatino Linotype" w:hAnsi="Palatino Linotype" w:cs="Tahoma"/>
          <w:sz w:val="20"/>
          <w:szCs w:val="20"/>
        </w:rPr>
      </w:pPr>
      <w:r w:rsidRPr="0005201F">
        <w:rPr>
          <w:rFonts w:ascii="Palatino Linotype" w:hAnsi="Palatino Linotype" w:cs="Tahoma"/>
          <w:sz w:val="20"/>
          <w:szCs w:val="20"/>
        </w:rPr>
        <w:t>En todo caso, se deberá poner a disposición del solicitante la información en términos del punto anterior, siempre y cuando el solicitante efectivamente se presente a realizar la consulta directa; de lo contrario se entiende que el solicitante tendrá por satisfecho su requerimiento y se dará por concluida la solicitud de información, en términos del artículo 166 de la Ley, que a la letra indica:</w:t>
      </w:r>
    </w:p>
    <w:p w14:paraId="1E0115E4" w14:textId="77777777" w:rsidR="0005201F" w:rsidRDefault="0005201F" w:rsidP="005344EE">
      <w:pPr>
        <w:pStyle w:val="Prrafodelista"/>
        <w:tabs>
          <w:tab w:val="left" w:pos="567"/>
        </w:tabs>
        <w:spacing w:line="360" w:lineRule="auto"/>
        <w:ind w:left="567" w:right="567"/>
        <w:jc w:val="both"/>
        <w:rPr>
          <w:rFonts w:ascii="Palatino Linotype" w:hAnsi="Palatino Linotype" w:cs="Tahoma"/>
          <w:sz w:val="20"/>
          <w:szCs w:val="20"/>
        </w:rPr>
      </w:pPr>
    </w:p>
    <w:p w14:paraId="2AB18ED1" w14:textId="25FE0D7B" w:rsidR="0005201F" w:rsidRDefault="0005201F" w:rsidP="003D61CC">
      <w:pPr>
        <w:pStyle w:val="Prrafodelista"/>
        <w:tabs>
          <w:tab w:val="left" w:pos="567"/>
        </w:tabs>
        <w:spacing w:line="360" w:lineRule="auto"/>
        <w:ind w:left="567" w:right="567"/>
        <w:jc w:val="center"/>
        <w:rPr>
          <w:rFonts w:ascii="Palatino Linotype" w:hAnsi="Palatino Linotype" w:cs="Tahoma"/>
          <w:sz w:val="20"/>
          <w:szCs w:val="20"/>
        </w:rPr>
      </w:pPr>
      <w:r>
        <w:rPr>
          <w:rFonts w:ascii="Palatino Linotype" w:hAnsi="Palatino Linotype" w:cs="Tahoma"/>
          <w:sz w:val="20"/>
          <w:szCs w:val="20"/>
        </w:rPr>
        <w:t>[Se inserta el artículo 166 de la Ley de Transparencia y Acceso a la Información Pública del Estado de México y Municipios]</w:t>
      </w:r>
    </w:p>
    <w:p w14:paraId="725174A0" w14:textId="77777777" w:rsidR="0005201F" w:rsidRDefault="0005201F" w:rsidP="005344EE">
      <w:pPr>
        <w:pStyle w:val="Prrafodelista"/>
        <w:tabs>
          <w:tab w:val="left" w:pos="567"/>
        </w:tabs>
        <w:spacing w:line="360" w:lineRule="auto"/>
        <w:ind w:left="567" w:right="567"/>
        <w:jc w:val="both"/>
        <w:rPr>
          <w:rFonts w:ascii="Palatino Linotype" w:hAnsi="Palatino Linotype" w:cs="Tahoma"/>
          <w:sz w:val="20"/>
          <w:szCs w:val="20"/>
        </w:rPr>
      </w:pPr>
    </w:p>
    <w:p w14:paraId="6A7990DC" w14:textId="77777777" w:rsidR="0005201F" w:rsidRDefault="0005201F" w:rsidP="005344EE">
      <w:pPr>
        <w:pStyle w:val="Prrafodelista"/>
        <w:tabs>
          <w:tab w:val="left" w:pos="567"/>
        </w:tabs>
        <w:spacing w:line="360" w:lineRule="auto"/>
        <w:ind w:left="567" w:right="567"/>
        <w:jc w:val="both"/>
        <w:rPr>
          <w:rFonts w:ascii="Palatino Linotype" w:hAnsi="Palatino Linotype" w:cs="Tahoma"/>
          <w:sz w:val="20"/>
          <w:szCs w:val="20"/>
        </w:rPr>
      </w:pPr>
      <w:r w:rsidRPr="0005201F">
        <w:rPr>
          <w:rFonts w:ascii="Palatino Linotype" w:hAnsi="Palatino Linotype" w:cs="Tahoma"/>
          <w:sz w:val="20"/>
          <w:szCs w:val="20"/>
        </w:rPr>
        <w:t>En este sentido para realizar la consulta directa en versión pública, deberá presentarse en la oficina de la Unidad de Transparencia del Ayuntamiento de Temoaya, ubicada en Calle Portal Ayuntamiento No. 103 Colonia Centro, C.P 50850, Temoaya, Estado de México, a partir del día siguiente de la notificación de la presente respuesta en un horario de 9:00 a 18:00 hrs de lunes a viernes.</w:t>
      </w:r>
    </w:p>
    <w:p w14:paraId="1E57EB32" w14:textId="77777777" w:rsidR="0005201F" w:rsidRPr="0005201F" w:rsidRDefault="0005201F" w:rsidP="005344EE">
      <w:pPr>
        <w:pStyle w:val="Prrafodelista"/>
        <w:tabs>
          <w:tab w:val="left" w:pos="567"/>
        </w:tabs>
        <w:spacing w:line="360" w:lineRule="auto"/>
        <w:ind w:left="567" w:right="567"/>
        <w:jc w:val="both"/>
        <w:rPr>
          <w:rFonts w:ascii="Palatino Linotype" w:hAnsi="Palatino Linotype" w:cs="Tahoma"/>
          <w:sz w:val="20"/>
          <w:szCs w:val="20"/>
        </w:rPr>
      </w:pPr>
    </w:p>
    <w:p w14:paraId="39F42453" w14:textId="54B733E5" w:rsidR="0005201F" w:rsidRDefault="0005201F" w:rsidP="005344EE">
      <w:pPr>
        <w:pStyle w:val="Prrafodelista"/>
        <w:tabs>
          <w:tab w:val="left" w:pos="567"/>
        </w:tabs>
        <w:spacing w:line="360" w:lineRule="auto"/>
        <w:ind w:left="567" w:right="567"/>
        <w:jc w:val="both"/>
        <w:rPr>
          <w:rFonts w:ascii="Palatino Linotype" w:hAnsi="Palatino Linotype" w:cs="Tahoma"/>
          <w:sz w:val="20"/>
          <w:szCs w:val="20"/>
        </w:rPr>
      </w:pPr>
      <w:r w:rsidRPr="0005201F">
        <w:rPr>
          <w:rFonts w:ascii="Palatino Linotype" w:hAnsi="Palatino Linotype" w:cs="Tahoma"/>
          <w:sz w:val="20"/>
          <w:szCs w:val="20"/>
        </w:rPr>
        <w:t xml:space="preserve">La consulta física se dará en versión pública de acuerdo a las resoluciones de clasificación con número CT/TEM/0048/18 y CT/TEM/0049/18 emitidas por el Comité de Transparencia del Ayuntamiento de Temoaya, Administración 2016-2018 (anexos); y se deberá realizar en presencia de la Titular de la Unidad de Transparencia, L.D Karen Ivett </w:t>
      </w:r>
      <w:r w:rsidRPr="0005201F">
        <w:rPr>
          <w:rFonts w:ascii="Palatino Linotype" w:hAnsi="Palatino Linotype" w:cs="Tahoma"/>
          <w:sz w:val="20"/>
          <w:szCs w:val="20"/>
        </w:rPr>
        <w:lastRenderedPageBreak/>
        <w:t>Arzate Olmos, y el C.P Ricardo Hermosillo Mondragón, Tesorero Municipal, quienes implementarán las medidas para asegurar en todo momento la integridad de la documentación.</w:t>
      </w:r>
    </w:p>
    <w:p w14:paraId="2DE6A9E4" w14:textId="77777777" w:rsidR="0005201F" w:rsidRDefault="0005201F" w:rsidP="005344EE">
      <w:pPr>
        <w:pStyle w:val="Prrafodelista"/>
        <w:tabs>
          <w:tab w:val="left" w:pos="567"/>
        </w:tabs>
        <w:spacing w:line="360" w:lineRule="auto"/>
        <w:ind w:left="567" w:right="567"/>
        <w:jc w:val="both"/>
        <w:rPr>
          <w:rFonts w:ascii="Palatino Linotype" w:hAnsi="Palatino Linotype" w:cs="Tahoma"/>
          <w:sz w:val="20"/>
          <w:szCs w:val="20"/>
        </w:rPr>
      </w:pPr>
    </w:p>
    <w:p w14:paraId="051069AC" w14:textId="1082F0B8" w:rsidR="0005201F" w:rsidRPr="0005201F" w:rsidRDefault="0005201F" w:rsidP="005344EE">
      <w:pPr>
        <w:pStyle w:val="Prrafodelista"/>
        <w:tabs>
          <w:tab w:val="left" w:pos="567"/>
        </w:tabs>
        <w:spacing w:line="360" w:lineRule="auto"/>
        <w:ind w:left="567" w:right="567"/>
        <w:jc w:val="both"/>
        <w:rPr>
          <w:rFonts w:ascii="Palatino Linotype" w:hAnsi="Palatino Linotype" w:cs="Tahoma"/>
          <w:sz w:val="20"/>
          <w:szCs w:val="20"/>
        </w:rPr>
      </w:pPr>
      <w:r w:rsidRPr="0005201F">
        <w:rPr>
          <w:rFonts w:ascii="Palatino Linotype" w:hAnsi="Palatino Linotype" w:cs="Tahoma"/>
          <w:sz w:val="20"/>
          <w:szCs w:val="20"/>
        </w:rPr>
        <w:t>Asimismo se adjunta a la presente el oficio número UT/329/2018 enviado por la Unidad de Transparencia a la Dirección de Informática del Instituto de Transparencia, Acceso a la Información</w:t>
      </w:r>
      <w:r>
        <w:rPr>
          <w:rFonts w:ascii="Palatino Linotype" w:hAnsi="Palatino Linotype" w:cs="Tahoma"/>
          <w:sz w:val="20"/>
          <w:szCs w:val="20"/>
        </w:rPr>
        <w:t xml:space="preserve"> </w:t>
      </w:r>
      <w:r w:rsidRPr="0005201F">
        <w:rPr>
          <w:rFonts w:ascii="Palatino Linotype" w:hAnsi="Palatino Linotype" w:cs="Tahoma"/>
          <w:sz w:val="20"/>
          <w:szCs w:val="20"/>
        </w:rPr>
        <w:t>Pública y Protección de Datos Personales del Estado de México y Municipios (INFOEM); así como la respuesta al mismo.</w:t>
      </w:r>
    </w:p>
    <w:p w14:paraId="25AFBC5E" w14:textId="062134EB" w:rsidR="002E0F97" w:rsidRPr="00E4518F" w:rsidRDefault="00542A15" w:rsidP="005344EE">
      <w:pPr>
        <w:pStyle w:val="Prrafodelista"/>
        <w:tabs>
          <w:tab w:val="left" w:pos="567"/>
        </w:tabs>
        <w:spacing w:line="360" w:lineRule="auto"/>
        <w:ind w:left="567" w:right="567"/>
        <w:jc w:val="both"/>
        <w:rPr>
          <w:rFonts w:ascii="Palatino Linotype" w:hAnsi="Palatino Linotype" w:cs="Tahoma"/>
          <w:sz w:val="20"/>
          <w:szCs w:val="20"/>
        </w:rPr>
      </w:pPr>
      <w:r>
        <w:rPr>
          <w:rFonts w:ascii="Palatino Linotype" w:hAnsi="Palatino Linotype" w:cs="Tahoma"/>
          <w:sz w:val="20"/>
          <w:szCs w:val="20"/>
        </w:rPr>
        <w:t>…</w:t>
      </w:r>
      <w:r w:rsidR="00931361" w:rsidRPr="00E4518F">
        <w:rPr>
          <w:rFonts w:ascii="Palatino Linotype" w:hAnsi="Palatino Linotype" w:cs="Tahoma"/>
          <w:sz w:val="20"/>
          <w:szCs w:val="20"/>
        </w:rPr>
        <w:t>”</w:t>
      </w:r>
      <w:r w:rsidR="0093042C" w:rsidRPr="00E4518F">
        <w:rPr>
          <w:rFonts w:ascii="Palatino Linotype" w:hAnsi="Palatino Linotype" w:cs="Tahoma"/>
          <w:sz w:val="20"/>
          <w:szCs w:val="20"/>
        </w:rPr>
        <w:t xml:space="preserve"> (</w:t>
      </w:r>
      <w:r w:rsidR="0093042C" w:rsidRPr="00E4518F">
        <w:rPr>
          <w:rFonts w:ascii="Palatino Linotype" w:hAnsi="Palatino Linotype" w:cs="Tahoma"/>
          <w:i/>
          <w:sz w:val="20"/>
          <w:szCs w:val="20"/>
        </w:rPr>
        <w:t>Sic</w:t>
      </w:r>
      <w:r w:rsidR="0093042C" w:rsidRPr="00E4518F">
        <w:rPr>
          <w:rFonts w:ascii="Palatino Linotype" w:hAnsi="Palatino Linotype" w:cs="Tahoma"/>
          <w:sz w:val="20"/>
          <w:szCs w:val="20"/>
        </w:rPr>
        <w:t>)</w:t>
      </w:r>
    </w:p>
    <w:p w14:paraId="61DA2AE7" w14:textId="77777777" w:rsidR="004A6ECB" w:rsidRDefault="004A6ECB" w:rsidP="005344EE">
      <w:pPr>
        <w:autoSpaceDE w:val="0"/>
        <w:autoSpaceDN w:val="0"/>
        <w:adjustRightInd w:val="0"/>
        <w:spacing w:line="360" w:lineRule="auto"/>
        <w:jc w:val="both"/>
        <w:rPr>
          <w:rFonts w:ascii="Palatino Linotype" w:hAnsi="Palatino Linotype" w:cs="Tahoma"/>
          <w:sz w:val="22"/>
          <w:szCs w:val="24"/>
        </w:rPr>
      </w:pPr>
    </w:p>
    <w:p w14:paraId="2B4912AE" w14:textId="77777777" w:rsidR="00CC030F" w:rsidRDefault="0005201F" w:rsidP="005344EE">
      <w:pPr>
        <w:autoSpaceDE w:val="0"/>
        <w:autoSpaceDN w:val="0"/>
        <w:adjustRightInd w:val="0"/>
        <w:spacing w:line="360" w:lineRule="auto"/>
        <w:jc w:val="both"/>
        <w:rPr>
          <w:rFonts w:ascii="Palatino Linotype" w:hAnsi="Palatino Linotype" w:cs="Tahoma"/>
          <w:sz w:val="22"/>
          <w:szCs w:val="24"/>
        </w:rPr>
      </w:pPr>
      <w:r>
        <w:rPr>
          <w:rFonts w:ascii="Palatino Linotype" w:hAnsi="Palatino Linotype" w:cs="Tahoma"/>
          <w:sz w:val="22"/>
          <w:szCs w:val="24"/>
        </w:rPr>
        <w:t xml:space="preserve">El Sujeto Obligado adjuntó la </w:t>
      </w:r>
      <w:r w:rsidR="00CC030F">
        <w:rPr>
          <w:rFonts w:ascii="Palatino Linotype" w:hAnsi="Palatino Linotype" w:cs="Tahoma"/>
          <w:sz w:val="22"/>
          <w:szCs w:val="24"/>
        </w:rPr>
        <w:t>digitalización de los siguientes documentos:</w:t>
      </w:r>
    </w:p>
    <w:p w14:paraId="1AC80DE2" w14:textId="77777777" w:rsidR="00CC030F" w:rsidRDefault="00CC030F" w:rsidP="005344EE">
      <w:pPr>
        <w:autoSpaceDE w:val="0"/>
        <w:autoSpaceDN w:val="0"/>
        <w:adjustRightInd w:val="0"/>
        <w:spacing w:line="360" w:lineRule="auto"/>
        <w:jc w:val="both"/>
        <w:rPr>
          <w:rFonts w:ascii="Palatino Linotype" w:hAnsi="Palatino Linotype" w:cs="Tahoma"/>
          <w:sz w:val="22"/>
          <w:szCs w:val="24"/>
        </w:rPr>
      </w:pPr>
    </w:p>
    <w:p w14:paraId="19827BD8" w14:textId="101E4E9C" w:rsidR="00CC030F" w:rsidRPr="00827247" w:rsidRDefault="00CC030F" w:rsidP="005344EE">
      <w:pPr>
        <w:spacing w:line="360" w:lineRule="auto"/>
        <w:jc w:val="both"/>
        <w:rPr>
          <w:rFonts w:ascii="Palatino Linotype" w:hAnsi="Palatino Linotype" w:cs="Tahoma"/>
          <w:sz w:val="22"/>
          <w:szCs w:val="24"/>
        </w:rPr>
      </w:pPr>
      <w:r>
        <w:rPr>
          <w:rFonts w:ascii="Palatino Linotype" w:hAnsi="Palatino Linotype" w:cs="Tahoma"/>
          <w:sz w:val="22"/>
          <w:szCs w:val="24"/>
        </w:rPr>
        <w:t>i) Oficio número UT/329/2018, del cinco de noviembre de dos mil dieciocho, suscrito por la Titular de la Unidad de Transparencia del Ayuntamiento de Temoaya, dirigido a la Directora de Informática de este Instituto, cuyo contenido es el siguiente:</w:t>
      </w:r>
    </w:p>
    <w:p w14:paraId="3DD5DDF1" w14:textId="77777777" w:rsidR="00CC030F" w:rsidRDefault="00CC030F" w:rsidP="005344EE">
      <w:pPr>
        <w:spacing w:line="360" w:lineRule="auto"/>
        <w:jc w:val="both"/>
        <w:rPr>
          <w:rFonts w:ascii="Palatino Linotype" w:hAnsi="Palatino Linotype" w:cs="Tahoma"/>
          <w:b/>
          <w:sz w:val="22"/>
          <w:szCs w:val="24"/>
        </w:rPr>
      </w:pPr>
    </w:p>
    <w:p w14:paraId="50B04389" w14:textId="77777777" w:rsidR="00CC030F" w:rsidRDefault="00CC030F" w:rsidP="005344EE">
      <w:pPr>
        <w:spacing w:line="360" w:lineRule="auto"/>
        <w:ind w:left="567" w:right="567"/>
        <w:jc w:val="both"/>
        <w:rPr>
          <w:rFonts w:ascii="Palatino Linotype" w:hAnsi="Palatino Linotype" w:cs="Tahoma"/>
        </w:rPr>
      </w:pPr>
      <w:r w:rsidRPr="004276B0">
        <w:rPr>
          <w:rFonts w:ascii="Palatino Linotype" w:hAnsi="Palatino Linotype" w:cs="Tahoma"/>
        </w:rPr>
        <w:t>“…</w:t>
      </w:r>
    </w:p>
    <w:p w14:paraId="68DDC611" w14:textId="6997AC10" w:rsidR="00CC030F" w:rsidRDefault="00CC030F" w:rsidP="005344EE">
      <w:pPr>
        <w:spacing w:line="360" w:lineRule="auto"/>
        <w:ind w:left="567" w:right="567"/>
        <w:jc w:val="both"/>
        <w:rPr>
          <w:rFonts w:ascii="Palatino Linotype" w:hAnsi="Palatino Linotype" w:cs="Tahoma"/>
        </w:rPr>
      </w:pPr>
      <w:r>
        <w:rPr>
          <w:rFonts w:ascii="Palatino Linotype" w:hAnsi="Palatino Linotype" w:cs="Tahoma"/>
        </w:rPr>
        <w:t>Con fundamento en el artículo 164 de la Ley de Transparencia y Acceso a la Información Pública del Estado de México y Municipios; y con el propósito de dar respuesta a la Solicitud de Información ingresada mediante el Sistema de Acceso a la Información Mexiquense (SAIMEX) con número de folio 00084/TEMOAYA/IP/2018, que a la letra dice:</w:t>
      </w:r>
    </w:p>
    <w:p w14:paraId="6CBB5423" w14:textId="77777777" w:rsidR="00CC030F" w:rsidRDefault="00CC030F" w:rsidP="005344EE">
      <w:pPr>
        <w:spacing w:line="360" w:lineRule="auto"/>
        <w:ind w:left="567" w:right="567"/>
        <w:jc w:val="both"/>
        <w:rPr>
          <w:rFonts w:ascii="Palatino Linotype" w:hAnsi="Palatino Linotype" w:cs="Tahoma"/>
        </w:rPr>
      </w:pPr>
    </w:p>
    <w:p w14:paraId="7AB0CAA2" w14:textId="6084C63B" w:rsidR="00CC030F" w:rsidRDefault="00CC030F" w:rsidP="00877AFD">
      <w:pPr>
        <w:spacing w:line="360" w:lineRule="auto"/>
        <w:ind w:left="567" w:right="567"/>
        <w:jc w:val="center"/>
        <w:rPr>
          <w:rFonts w:ascii="Palatino Linotype" w:hAnsi="Palatino Linotype" w:cs="Tahoma"/>
        </w:rPr>
      </w:pPr>
      <w:r>
        <w:rPr>
          <w:rFonts w:ascii="Palatino Linotype" w:hAnsi="Palatino Linotype" w:cs="Tahoma"/>
        </w:rPr>
        <w:t>[Se reproduce la solicitud de información]</w:t>
      </w:r>
    </w:p>
    <w:p w14:paraId="60B5A87D" w14:textId="77777777" w:rsidR="00CC030F" w:rsidRDefault="00CC030F" w:rsidP="005344EE">
      <w:pPr>
        <w:spacing w:line="360" w:lineRule="auto"/>
        <w:ind w:left="567" w:right="567"/>
        <w:jc w:val="both"/>
        <w:rPr>
          <w:rFonts w:ascii="Palatino Linotype" w:hAnsi="Palatino Linotype" w:cs="Tahoma"/>
        </w:rPr>
      </w:pPr>
    </w:p>
    <w:p w14:paraId="340DA232" w14:textId="10136E2C" w:rsidR="00CC030F" w:rsidRDefault="00CC030F" w:rsidP="005344EE">
      <w:pPr>
        <w:spacing w:line="360" w:lineRule="auto"/>
        <w:ind w:left="567" w:right="567"/>
        <w:jc w:val="both"/>
        <w:rPr>
          <w:rFonts w:ascii="Palatino Linotype" w:hAnsi="Palatino Linotype" w:cs="Tahoma"/>
        </w:rPr>
      </w:pPr>
      <w:r>
        <w:rPr>
          <w:rFonts w:ascii="Palatino Linotype" w:hAnsi="Palatino Linotype" w:cs="Tahoma"/>
        </w:rPr>
        <w:t xml:space="preserve">En virtud de esto solicito su valioso apoyo para que se autorice el </w:t>
      </w:r>
      <w:r>
        <w:rPr>
          <w:rFonts w:ascii="Palatino Linotype" w:hAnsi="Palatino Linotype" w:cs="Tahoma"/>
          <w:b/>
        </w:rPr>
        <w:t xml:space="preserve">Cambio de Modalidad de Entrega </w:t>
      </w:r>
      <w:r>
        <w:rPr>
          <w:rFonts w:ascii="Palatino Linotype" w:hAnsi="Palatino Linotype" w:cs="Tahoma"/>
        </w:rPr>
        <w:t xml:space="preserve">debido a que la información requerida por el solicitante cuenta con un total </w:t>
      </w:r>
      <w:r>
        <w:rPr>
          <w:rFonts w:ascii="Palatino Linotype" w:hAnsi="Palatino Linotype" w:cs="Tahoma"/>
        </w:rPr>
        <w:lastRenderedPageBreak/>
        <w:t xml:space="preserve">de 13,901 (trece mil </w:t>
      </w:r>
      <w:r w:rsidR="00777D4E">
        <w:rPr>
          <w:rFonts w:ascii="Palatino Linotype" w:hAnsi="Palatino Linotype" w:cs="Tahoma"/>
        </w:rPr>
        <w:t>novecientas</w:t>
      </w:r>
      <w:r>
        <w:rPr>
          <w:rFonts w:ascii="Palatino Linotype" w:hAnsi="Palatino Linotype" w:cs="Tahoma"/>
        </w:rPr>
        <w:t xml:space="preserve"> y uno) fojas lo que nos imposibilita a dar respuesta mediante el SAIMEX.</w:t>
      </w:r>
    </w:p>
    <w:p w14:paraId="07FC8B1E" w14:textId="7ADF74E5" w:rsidR="00CC030F" w:rsidRPr="00CC030F" w:rsidRDefault="00CC030F" w:rsidP="005344EE">
      <w:pPr>
        <w:spacing w:line="360" w:lineRule="auto"/>
        <w:ind w:left="567" w:right="567"/>
        <w:jc w:val="both"/>
        <w:rPr>
          <w:rFonts w:ascii="Palatino Linotype" w:hAnsi="Palatino Linotype" w:cs="Tahoma"/>
        </w:rPr>
      </w:pPr>
      <w:r>
        <w:rPr>
          <w:rFonts w:ascii="Palatino Linotype" w:hAnsi="Palatino Linotype" w:cs="Tahoma"/>
        </w:rPr>
        <w:t>Con el fin de garantizar la entrega de información y de que este Sujeto Obligado este en posibilidad de dar respuesta en tiempo y forma, y así mejorar la confianza en nuestro actuar gubernamental, quedo en espera de obtener una respuesta favorable.</w:t>
      </w:r>
    </w:p>
    <w:p w14:paraId="1F0471D7" w14:textId="77777777" w:rsidR="00CC030F" w:rsidRPr="00C66B0F" w:rsidRDefault="00CC030F" w:rsidP="005344EE">
      <w:pPr>
        <w:spacing w:line="360" w:lineRule="auto"/>
        <w:ind w:left="567" w:right="567"/>
        <w:jc w:val="both"/>
        <w:rPr>
          <w:rFonts w:ascii="Palatino Linotype" w:hAnsi="Palatino Linotype" w:cs="Tahoma"/>
        </w:rPr>
      </w:pPr>
      <w:r w:rsidRPr="00C66B0F">
        <w:rPr>
          <w:rFonts w:ascii="Palatino Linotype" w:hAnsi="Palatino Linotype" w:cs="Tahoma"/>
        </w:rPr>
        <w:t>…” (</w:t>
      </w:r>
      <w:r w:rsidRPr="00C66B0F">
        <w:rPr>
          <w:rFonts w:ascii="Palatino Linotype" w:hAnsi="Palatino Linotype" w:cs="Tahoma"/>
          <w:i/>
        </w:rPr>
        <w:t>Sic</w:t>
      </w:r>
      <w:r w:rsidRPr="00C66B0F">
        <w:rPr>
          <w:rFonts w:ascii="Palatino Linotype" w:hAnsi="Palatino Linotype" w:cs="Tahoma"/>
        </w:rPr>
        <w:t>)</w:t>
      </w:r>
    </w:p>
    <w:p w14:paraId="661B81FB" w14:textId="77777777" w:rsidR="00CC030F" w:rsidRDefault="00CC030F" w:rsidP="005344EE">
      <w:pPr>
        <w:autoSpaceDE w:val="0"/>
        <w:autoSpaceDN w:val="0"/>
        <w:adjustRightInd w:val="0"/>
        <w:spacing w:line="360" w:lineRule="auto"/>
        <w:jc w:val="both"/>
        <w:rPr>
          <w:rFonts w:ascii="Palatino Linotype" w:hAnsi="Palatino Linotype" w:cs="Tahoma"/>
          <w:sz w:val="22"/>
          <w:szCs w:val="24"/>
        </w:rPr>
      </w:pPr>
    </w:p>
    <w:p w14:paraId="682F9570" w14:textId="0A87E193" w:rsidR="00CC030F" w:rsidRPr="00CC030F" w:rsidRDefault="00CC030F" w:rsidP="005344EE">
      <w:pPr>
        <w:autoSpaceDE w:val="0"/>
        <w:autoSpaceDN w:val="0"/>
        <w:adjustRightInd w:val="0"/>
        <w:spacing w:line="360" w:lineRule="auto"/>
        <w:jc w:val="both"/>
        <w:rPr>
          <w:rFonts w:ascii="Palatino Linotype" w:hAnsi="Palatino Linotype" w:cs="Tahoma"/>
          <w:sz w:val="22"/>
          <w:szCs w:val="24"/>
        </w:rPr>
      </w:pPr>
      <w:r>
        <w:rPr>
          <w:rFonts w:ascii="Palatino Linotype" w:hAnsi="Palatino Linotype" w:cs="Tahoma"/>
          <w:sz w:val="22"/>
          <w:szCs w:val="24"/>
        </w:rPr>
        <w:t>ii) O</w:t>
      </w:r>
      <w:r w:rsidRPr="00CC030F">
        <w:rPr>
          <w:rFonts w:ascii="Palatino Linotype" w:hAnsi="Palatino Linotype" w:cs="Tahoma"/>
          <w:sz w:val="22"/>
          <w:szCs w:val="24"/>
        </w:rPr>
        <w:t>ficio número INFOEM/DI/</w:t>
      </w:r>
      <w:r>
        <w:rPr>
          <w:rFonts w:ascii="Palatino Linotype" w:hAnsi="Palatino Linotype" w:cs="Tahoma"/>
          <w:sz w:val="22"/>
          <w:szCs w:val="24"/>
        </w:rPr>
        <w:t>467</w:t>
      </w:r>
      <w:r w:rsidRPr="00CC030F">
        <w:rPr>
          <w:rFonts w:ascii="Palatino Linotype" w:hAnsi="Palatino Linotype" w:cs="Tahoma"/>
          <w:sz w:val="22"/>
          <w:szCs w:val="24"/>
        </w:rPr>
        <w:t>/2018, suscrito por la Directora de Informática de este Instituto, dirigido a la Titular de la Unidad de Transparencia del Sujeto Obligado, cuyo contenido es el siguiente:</w:t>
      </w:r>
    </w:p>
    <w:p w14:paraId="0484C82D" w14:textId="77777777" w:rsidR="00CC030F" w:rsidRPr="00CC030F" w:rsidRDefault="00CC030F" w:rsidP="005344EE">
      <w:pPr>
        <w:autoSpaceDE w:val="0"/>
        <w:autoSpaceDN w:val="0"/>
        <w:adjustRightInd w:val="0"/>
        <w:spacing w:line="360" w:lineRule="auto"/>
        <w:jc w:val="both"/>
        <w:rPr>
          <w:rFonts w:ascii="Palatino Linotype" w:hAnsi="Palatino Linotype" w:cs="Tahoma"/>
          <w:b/>
          <w:sz w:val="22"/>
          <w:szCs w:val="24"/>
        </w:rPr>
      </w:pPr>
    </w:p>
    <w:p w14:paraId="75001BB2" w14:textId="77777777" w:rsidR="00CC030F" w:rsidRPr="00CC030F" w:rsidRDefault="00CC030F" w:rsidP="005344EE">
      <w:pPr>
        <w:autoSpaceDE w:val="0"/>
        <w:autoSpaceDN w:val="0"/>
        <w:adjustRightInd w:val="0"/>
        <w:spacing w:line="360" w:lineRule="auto"/>
        <w:ind w:left="567" w:right="567"/>
        <w:jc w:val="both"/>
        <w:rPr>
          <w:rFonts w:ascii="Palatino Linotype" w:hAnsi="Palatino Linotype" w:cs="Tahoma"/>
        </w:rPr>
      </w:pPr>
      <w:r w:rsidRPr="00CC030F">
        <w:rPr>
          <w:rFonts w:ascii="Palatino Linotype" w:hAnsi="Palatino Linotype" w:cs="Tahoma"/>
        </w:rPr>
        <w:t>“…</w:t>
      </w:r>
    </w:p>
    <w:p w14:paraId="20336218" w14:textId="4481F302" w:rsidR="00CC030F" w:rsidRPr="00CC030F" w:rsidRDefault="00CC030F" w:rsidP="005344EE">
      <w:pPr>
        <w:autoSpaceDE w:val="0"/>
        <w:autoSpaceDN w:val="0"/>
        <w:adjustRightInd w:val="0"/>
        <w:spacing w:line="360" w:lineRule="auto"/>
        <w:ind w:left="567" w:right="567"/>
        <w:jc w:val="both"/>
        <w:rPr>
          <w:rFonts w:ascii="Palatino Linotype" w:hAnsi="Palatino Linotype" w:cs="Tahoma"/>
        </w:rPr>
      </w:pPr>
      <w:r w:rsidRPr="00CC030F">
        <w:rPr>
          <w:rFonts w:ascii="Palatino Linotype" w:hAnsi="Palatino Linotype" w:cs="Tahoma"/>
        </w:rPr>
        <w:t xml:space="preserve">En atención a su oficio </w:t>
      </w:r>
      <w:r>
        <w:rPr>
          <w:rFonts w:ascii="Palatino Linotype" w:hAnsi="Palatino Linotype" w:cs="Tahoma"/>
          <w:b/>
        </w:rPr>
        <w:t>UT/329/2018</w:t>
      </w:r>
      <w:r w:rsidRPr="00CC030F">
        <w:rPr>
          <w:rFonts w:ascii="Palatino Linotype" w:hAnsi="Palatino Linotype" w:cs="Tahoma"/>
        </w:rPr>
        <w:t xml:space="preserve">, de fecha </w:t>
      </w:r>
      <w:r>
        <w:rPr>
          <w:rFonts w:ascii="Palatino Linotype" w:hAnsi="Palatino Linotype" w:cs="Tahoma"/>
        </w:rPr>
        <w:t>05</w:t>
      </w:r>
      <w:r w:rsidRPr="00CC030F">
        <w:rPr>
          <w:rFonts w:ascii="Palatino Linotype" w:hAnsi="Palatino Linotype" w:cs="Tahoma"/>
        </w:rPr>
        <w:t xml:space="preserve"> de noviembre del año en curso, mediante el cual solicita se autorice el cambio de modalidad para dar contestación al recurso de revisión con folio </w:t>
      </w:r>
      <w:r w:rsidR="006E60BA">
        <w:rPr>
          <w:rFonts w:ascii="Palatino Linotype" w:hAnsi="Palatino Linotype" w:cs="Tahoma"/>
          <w:b/>
        </w:rPr>
        <w:t>00081/TEMOAYA/IP/2018</w:t>
      </w:r>
      <w:r w:rsidRPr="00CC030F">
        <w:rPr>
          <w:rFonts w:ascii="Palatino Linotype" w:hAnsi="Palatino Linotype" w:cs="Tahoma"/>
          <w:b/>
        </w:rPr>
        <w:t xml:space="preserve">, </w:t>
      </w:r>
      <w:r w:rsidRPr="00CC030F">
        <w:rPr>
          <w:rFonts w:ascii="Palatino Linotype" w:hAnsi="Palatino Linotype" w:cs="Tahoma"/>
        </w:rPr>
        <w:t xml:space="preserve">al respecto me permito comunicarle a Usted que dicha incidencia ha quedado registrada en la bitácora de incidencias, toda vez que, trata de subir </w:t>
      </w:r>
      <w:r w:rsidR="006E60BA">
        <w:rPr>
          <w:rFonts w:ascii="Palatino Linotype" w:hAnsi="Palatino Linotype" w:cs="Tahoma"/>
        </w:rPr>
        <w:t>13,901</w:t>
      </w:r>
      <w:r w:rsidRPr="00CC030F">
        <w:rPr>
          <w:rFonts w:ascii="Palatino Linotype" w:hAnsi="Palatino Linotype" w:cs="Tahoma"/>
        </w:rPr>
        <w:t xml:space="preserve"> fojas con un peso aproximado de </w:t>
      </w:r>
      <w:r w:rsidR="006E60BA">
        <w:rPr>
          <w:rFonts w:ascii="Palatino Linotype" w:hAnsi="Palatino Linotype" w:cs="Tahoma"/>
        </w:rPr>
        <w:t>868 MB</w:t>
      </w:r>
      <w:r w:rsidRPr="00CC030F">
        <w:rPr>
          <w:rFonts w:ascii="Palatino Linotype" w:hAnsi="Palatino Linotype" w:cs="Tahoma"/>
        </w:rPr>
        <w:t>, lo cual sobrepasa las capacidades técnicas del sistema SAIMEX.</w:t>
      </w:r>
    </w:p>
    <w:p w14:paraId="6E46F1E1" w14:textId="77777777" w:rsidR="00CC030F" w:rsidRPr="00CC030F" w:rsidRDefault="00CC030F" w:rsidP="005344EE">
      <w:pPr>
        <w:autoSpaceDE w:val="0"/>
        <w:autoSpaceDN w:val="0"/>
        <w:adjustRightInd w:val="0"/>
        <w:spacing w:line="360" w:lineRule="auto"/>
        <w:ind w:left="567" w:right="567"/>
        <w:jc w:val="both"/>
        <w:rPr>
          <w:rFonts w:ascii="Palatino Linotype" w:hAnsi="Palatino Linotype" w:cs="Tahoma"/>
        </w:rPr>
      </w:pPr>
    </w:p>
    <w:p w14:paraId="32BA49AA" w14:textId="77777777" w:rsidR="00CC030F" w:rsidRPr="00CC030F" w:rsidRDefault="00CC030F" w:rsidP="005344EE">
      <w:pPr>
        <w:autoSpaceDE w:val="0"/>
        <w:autoSpaceDN w:val="0"/>
        <w:adjustRightInd w:val="0"/>
        <w:spacing w:line="360" w:lineRule="auto"/>
        <w:ind w:left="567" w:right="567"/>
        <w:jc w:val="both"/>
        <w:rPr>
          <w:rFonts w:ascii="Palatino Linotype" w:hAnsi="Palatino Linotype" w:cs="Tahoma"/>
        </w:rPr>
      </w:pPr>
      <w:r w:rsidRPr="00CC030F">
        <w:rPr>
          <w:rFonts w:ascii="Palatino Linotype" w:hAnsi="Palatino Linotype" w:cs="Tahoma"/>
        </w:rPr>
        <w:t>Es importante hacer mención que el cúmulo de fojas referido en el párrafo anterior es responsabilidad del Sujeto Obligado.</w:t>
      </w:r>
    </w:p>
    <w:p w14:paraId="2FA8BB3A" w14:textId="77777777" w:rsidR="00CC030F" w:rsidRPr="00CC030F" w:rsidRDefault="00CC030F" w:rsidP="005344EE">
      <w:pPr>
        <w:autoSpaceDE w:val="0"/>
        <w:autoSpaceDN w:val="0"/>
        <w:adjustRightInd w:val="0"/>
        <w:spacing w:line="360" w:lineRule="auto"/>
        <w:ind w:left="567" w:right="567"/>
        <w:jc w:val="both"/>
        <w:rPr>
          <w:rFonts w:ascii="Palatino Linotype" w:hAnsi="Palatino Linotype" w:cs="Tahoma"/>
        </w:rPr>
      </w:pPr>
      <w:r w:rsidRPr="00CC030F">
        <w:rPr>
          <w:rFonts w:ascii="Palatino Linotype" w:hAnsi="Palatino Linotype" w:cs="Tahoma"/>
        </w:rPr>
        <w:t>…” (</w:t>
      </w:r>
      <w:r w:rsidRPr="00CC030F">
        <w:rPr>
          <w:rFonts w:ascii="Palatino Linotype" w:hAnsi="Palatino Linotype" w:cs="Tahoma"/>
          <w:i/>
        </w:rPr>
        <w:t>Sic</w:t>
      </w:r>
      <w:r w:rsidRPr="00CC030F">
        <w:rPr>
          <w:rFonts w:ascii="Palatino Linotype" w:hAnsi="Palatino Linotype" w:cs="Tahoma"/>
        </w:rPr>
        <w:t>)</w:t>
      </w:r>
    </w:p>
    <w:p w14:paraId="7E114D15" w14:textId="77777777" w:rsidR="00CC030F" w:rsidRDefault="00CC030F" w:rsidP="005344EE">
      <w:pPr>
        <w:autoSpaceDE w:val="0"/>
        <w:autoSpaceDN w:val="0"/>
        <w:adjustRightInd w:val="0"/>
        <w:spacing w:line="360" w:lineRule="auto"/>
        <w:jc w:val="both"/>
        <w:rPr>
          <w:rFonts w:ascii="Palatino Linotype" w:hAnsi="Palatino Linotype" w:cs="Tahoma"/>
          <w:sz w:val="22"/>
          <w:szCs w:val="24"/>
        </w:rPr>
      </w:pPr>
    </w:p>
    <w:p w14:paraId="78C7123D" w14:textId="6062C0BF" w:rsidR="00CC030F" w:rsidRDefault="00CC030F" w:rsidP="005344EE">
      <w:pPr>
        <w:autoSpaceDE w:val="0"/>
        <w:autoSpaceDN w:val="0"/>
        <w:adjustRightInd w:val="0"/>
        <w:spacing w:line="360" w:lineRule="auto"/>
        <w:jc w:val="both"/>
        <w:rPr>
          <w:rFonts w:ascii="Palatino Linotype" w:hAnsi="Palatino Linotype" w:cs="Tahoma"/>
          <w:bCs/>
          <w:sz w:val="22"/>
          <w:szCs w:val="24"/>
        </w:rPr>
      </w:pPr>
      <w:r>
        <w:rPr>
          <w:rFonts w:ascii="Palatino Linotype" w:hAnsi="Palatino Linotype" w:cs="Tahoma"/>
          <w:sz w:val="22"/>
          <w:szCs w:val="24"/>
        </w:rPr>
        <w:t>iii)</w:t>
      </w:r>
      <w:r w:rsidR="006E60BA">
        <w:rPr>
          <w:rFonts w:ascii="Palatino Linotype" w:hAnsi="Palatino Linotype" w:cs="Tahoma"/>
          <w:sz w:val="22"/>
          <w:szCs w:val="24"/>
        </w:rPr>
        <w:t xml:space="preserve"> Acuerdo número </w:t>
      </w:r>
      <w:r w:rsidR="006E60BA" w:rsidRPr="006E60BA">
        <w:rPr>
          <w:rFonts w:ascii="Palatino Linotype" w:hAnsi="Palatino Linotype" w:cs="Tahoma"/>
          <w:bCs/>
          <w:sz w:val="22"/>
          <w:szCs w:val="24"/>
        </w:rPr>
        <w:t xml:space="preserve">RESOLUCIÓN/CT/TEM/0048/18, </w:t>
      </w:r>
      <w:r w:rsidR="006E60BA">
        <w:rPr>
          <w:rFonts w:ascii="Palatino Linotype" w:hAnsi="Palatino Linotype" w:cs="Tahoma"/>
          <w:bCs/>
          <w:sz w:val="22"/>
          <w:szCs w:val="24"/>
        </w:rPr>
        <w:t>del siete de noviembre de dos mil dieciocho, emitida por el Comité de Transparencia del Ayuntamiento de Temoaya, cuyo contenido es el siguiente:</w:t>
      </w:r>
    </w:p>
    <w:p w14:paraId="2CA66C3D" w14:textId="77777777" w:rsidR="00803C1B" w:rsidRDefault="00803C1B" w:rsidP="005344EE">
      <w:pPr>
        <w:autoSpaceDE w:val="0"/>
        <w:autoSpaceDN w:val="0"/>
        <w:adjustRightInd w:val="0"/>
        <w:spacing w:line="360" w:lineRule="auto"/>
        <w:ind w:left="567" w:right="567"/>
        <w:jc w:val="both"/>
        <w:rPr>
          <w:rFonts w:ascii="Palatino Linotype" w:hAnsi="Palatino Linotype" w:cs="Tahoma"/>
        </w:rPr>
      </w:pPr>
    </w:p>
    <w:p w14:paraId="778550AD" w14:textId="77777777" w:rsidR="006E60BA" w:rsidRPr="00CC030F" w:rsidRDefault="006E60BA" w:rsidP="005344EE">
      <w:pPr>
        <w:autoSpaceDE w:val="0"/>
        <w:autoSpaceDN w:val="0"/>
        <w:adjustRightInd w:val="0"/>
        <w:spacing w:line="360" w:lineRule="auto"/>
        <w:ind w:left="567" w:right="567"/>
        <w:jc w:val="both"/>
        <w:rPr>
          <w:rFonts w:ascii="Palatino Linotype" w:hAnsi="Palatino Linotype" w:cs="Tahoma"/>
        </w:rPr>
      </w:pPr>
      <w:r w:rsidRPr="00CC030F">
        <w:rPr>
          <w:rFonts w:ascii="Palatino Linotype" w:hAnsi="Palatino Linotype" w:cs="Tahoma"/>
        </w:rPr>
        <w:lastRenderedPageBreak/>
        <w:t>“…</w:t>
      </w:r>
    </w:p>
    <w:p w14:paraId="1F57FC85" w14:textId="77777777" w:rsidR="006E60BA" w:rsidRDefault="006E60BA" w:rsidP="00877AFD">
      <w:pPr>
        <w:autoSpaceDE w:val="0"/>
        <w:autoSpaceDN w:val="0"/>
        <w:adjustRightInd w:val="0"/>
        <w:spacing w:line="360" w:lineRule="auto"/>
        <w:ind w:left="567" w:right="567"/>
        <w:jc w:val="center"/>
        <w:rPr>
          <w:rFonts w:ascii="Palatino Linotype" w:hAnsi="Palatino Linotype" w:cs="Tahoma"/>
          <w:b/>
        </w:rPr>
      </w:pPr>
      <w:r w:rsidRPr="006E60BA">
        <w:rPr>
          <w:rFonts w:ascii="Palatino Linotype" w:hAnsi="Palatino Linotype" w:cs="Tahoma"/>
          <w:b/>
        </w:rPr>
        <w:t>CONSIDERANDOS</w:t>
      </w:r>
    </w:p>
    <w:p w14:paraId="69A9F29B" w14:textId="77777777" w:rsidR="006E60BA" w:rsidRPr="006E60BA" w:rsidRDefault="006E60BA" w:rsidP="005344EE">
      <w:pPr>
        <w:autoSpaceDE w:val="0"/>
        <w:autoSpaceDN w:val="0"/>
        <w:adjustRightInd w:val="0"/>
        <w:spacing w:line="360" w:lineRule="auto"/>
        <w:ind w:left="567" w:right="567"/>
        <w:jc w:val="both"/>
        <w:rPr>
          <w:rFonts w:ascii="Palatino Linotype" w:hAnsi="Palatino Linotype" w:cs="Tahoma"/>
          <w:b/>
        </w:rPr>
      </w:pPr>
    </w:p>
    <w:p w14:paraId="0D7F43AD" w14:textId="77777777" w:rsidR="006E60BA" w:rsidRPr="006E60BA" w:rsidRDefault="006E60BA" w:rsidP="005344EE">
      <w:pPr>
        <w:autoSpaceDE w:val="0"/>
        <w:autoSpaceDN w:val="0"/>
        <w:adjustRightInd w:val="0"/>
        <w:spacing w:line="360" w:lineRule="auto"/>
        <w:ind w:left="567" w:right="567"/>
        <w:jc w:val="both"/>
        <w:rPr>
          <w:rFonts w:ascii="Palatino Linotype" w:hAnsi="Palatino Linotype" w:cs="Tahoma"/>
        </w:rPr>
      </w:pPr>
      <w:r w:rsidRPr="006E60BA">
        <w:rPr>
          <w:rFonts w:ascii="Palatino Linotype" w:hAnsi="Palatino Linotype" w:cs="Tahoma"/>
        </w:rPr>
        <w:t>1. Que de conformidad con lo preceptuado por los artículos 43 y 44 de la Ley General de</w:t>
      </w:r>
    </w:p>
    <w:p w14:paraId="06EB062E" w14:textId="14D89BA6" w:rsidR="006E60BA" w:rsidRDefault="006E60BA" w:rsidP="005344EE">
      <w:pPr>
        <w:autoSpaceDE w:val="0"/>
        <w:autoSpaceDN w:val="0"/>
        <w:adjustRightInd w:val="0"/>
        <w:spacing w:line="360" w:lineRule="auto"/>
        <w:ind w:left="567" w:right="567"/>
        <w:jc w:val="both"/>
        <w:rPr>
          <w:rFonts w:ascii="Palatino Linotype" w:hAnsi="Palatino Linotype" w:cs="Tahoma"/>
        </w:rPr>
      </w:pPr>
      <w:r w:rsidRPr="006E60BA">
        <w:rPr>
          <w:rFonts w:ascii="Palatino Linotype" w:hAnsi="Palatino Linotype" w:cs="Tahoma"/>
        </w:rPr>
        <w:t>Transparencia y Acceso a la Información Pública; 23 fracción IV, 45, 46, 47 y 49 fracción VIII, de la</w:t>
      </w:r>
      <w:r>
        <w:rPr>
          <w:rFonts w:ascii="Palatino Linotype" w:hAnsi="Palatino Linotype" w:cs="Tahoma"/>
        </w:rPr>
        <w:t xml:space="preserve"> </w:t>
      </w:r>
      <w:r w:rsidRPr="006E60BA">
        <w:rPr>
          <w:rFonts w:ascii="Palatino Linotype" w:hAnsi="Palatino Linotype" w:cs="Tahoma"/>
        </w:rPr>
        <w:t>Ley de Transparencia y Acceso a l</w:t>
      </w:r>
      <w:r>
        <w:rPr>
          <w:rFonts w:ascii="Palatino Linotype" w:hAnsi="Palatino Linotype" w:cs="Tahoma"/>
        </w:rPr>
        <w:t>a Información Pública del Estad</w:t>
      </w:r>
      <w:r w:rsidRPr="006E60BA">
        <w:rPr>
          <w:rFonts w:ascii="Palatino Linotype" w:hAnsi="Palatino Linotype" w:cs="Tahoma"/>
        </w:rPr>
        <w:t>o de México y Municipios, el</w:t>
      </w:r>
      <w:r>
        <w:rPr>
          <w:rFonts w:ascii="Palatino Linotype" w:hAnsi="Palatino Linotype" w:cs="Tahoma"/>
        </w:rPr>
        <w:t xml:space="preserve"> </w:t>
      </w:r>
      <w:r w:rsidRPr="006E60BA">
        <w:rPr>
          <w:rFonts w:ascii="Palatino Linotype" w:hAnsi="Palatino Linotype" w:cs="Tahoma"/>
        </w:rPr>
        <w:t>Comité de Transparencia del Ayuntamiento de Temoaya, Administración 2016-2018, es</w:t>
      </w:r>
      <w:r>
        <w:rPr>
          <w:rFonts w:ascii="Palatino Linotype" w:hAnsi="Palatino Linotype" w:cs="Tahoma"/>
        </w:rPr>
        <w:t xml:space="preserve"> </w:t>
      </w:r>
      <w:r w:rsidRPr="006E60BA">
        <w:rPr>
          <w:rFonts w:ascii="Palatino Linotype" w:hAnsi="Palatino Linotype" w:cs="Tahoma"/>
        </w:rPr>
        <w:t>competente para conocer y resolver el presente asunto.</w:t>
      </w:r>
    </w:p>
    <w:p w14:paraId="54D7F8BC" w14:textId="77777777" w:rsidR="006E60BA" w:rsidRPr="006E60BA" w:rsidRDefault="006E60BA" w:rsidP="005344EE">
      <w:pPr>
        <w:autoSpaceDE w:val="0"/>
        <w:autoSpaceDN w:val="0"/>
        <w:adjustRightInd w:val="0"/>
        <w:spacing w:line="360" w:lineRule="auto"/>
        <w:ind w:left="567" w:right="567"/>
        <w:jc w:val="both"/>
        <w:rPr>
          <w:rFonts w:ascii="Palatino Linotype" w:hAnsi="Palatino Linotype" w:cs="Tahoma"/>
        </w:rPr>
      </w:pPr>
    </w:p>
    <w:p w14:paraId="29283B7F" w14:textId="746B3B6F" w:rsidR="006E60BA" w:rsidRDefault="006E60BA" w:rsidP="005344EE">
      <w:pPr>
        <w:autoSpaceDE w:val="0"/>
        <w:autoSpaceDN w:val="0"/>
        <w:adjustRightInd w:val="0"/>
        <w:spacing w:line="360" w:lineRule="auto"/>
        <w:ind w:left="567" w:right="567"/>
        <w:jc w:val="both"/>
        <w:rPr>
          <w:rFonts w:ascii="Palatino Linotype" w:hAnsi="Palatino Linotype" w:cs="Tahoma"/>
        </w:rPr>
      </w:pPr>
      <w:r w:rsidRPr="006E60BA">
        <w:rPr>
          <w:rFonts w:ascii="Palatino Linotype" w:hAnsi="Palatino Linotype" w:cs="Tahoma"/>
        </w:rPr>
        <w:t>2. Que los fundamentos y argumentos en los que se sustenta la clasificación de los datos contenidos</w:t>
      </w:r>
      <w:r>
        <w:rPr>
          <w:rFonts w:ascii="Palatino Linotype" w:hAnsi="Palatino Linotype" w:cs="Tahoma"/>
        </w:rPr>
        <w:t xml:space="preserve"> </w:t>
      </w:r>
      <w:r w:rsidRPr="006E60BA">
        <w:rPr>
          <w:rFonts w:ascii="Palatino Linotype" w:hAnsi="Palatino Linotype" w:cs="Tahoma"/>
        </w:rPr>
        <w:t>en las Resoluciones emitidas por el Pleno del Instituto de Transparencia, Acceso a la Información</w:t>
      </w:r>
      <w:r>
        <w:rPr>
          <w:rFonts w:ascii="Palatino Linotype" w:hAnsi="Palatino Linotype" w:cs="Tahoma"/>
        </w:rPr>
        <w:t xml:space="preserve"> </w:t>
      </w:r>
      <w:r w:rsidRPr="006E60BA">
        <w:rPr>
          <w:rFonts w:ascii="Palatino Linotype" w:hAnsi="Palatino Linotype" w:cs="Tahoma"/>
        </w:rPr>
        <w:t>Pública y Protección de Datos Personales del Estado de México y Municipios, fueron los siguientes:</w:t>
      </w:r>
      <w:r>
        <w:rPr>
          <w:rFonts w:ascii="Palatino Linotype" w:hAnsi="Palatino Linotype" w:cs="Tahoma"/>
        </w:rPr>
        <w:t xml:space="preserve"> </w:t>
      </w:r>
    </w:p>
    <w:p w14:paraId="194B2F88" w14:textId="77777777" w:rsidR="006E60BA" w:rsidRPr="006E60BA" w:rsidRDefault="006E60BA" w:rsidP="005344EE">
      <w:pPr>
        <w:autoSpaceDE w:val="0"/>
        <w:autoSpaceDN w:val="0"/>
        <w:adjustRightInd w:val="0"/>
        <w:spacing w:line="360" w:lineRule="auto"/>
        <w:ind w:left="567" w:right="567"/>
        <w:jc w:val="both"/>
        <w:rPr>
          <w:rFonts w:ascii="Palatino Linotype" w:hAnsi="Palatino Linotype" w:cs="Tahoma"/>
        </w:rPr>
      </w:pPr>
    </w:p>
    <w:p w14:paraId="09F64284" w14:textId="4A7120C7" w:rsidR="006E60BA" w:rsidRPr="006E60BA" w:rsidRDefault="006E60BA" w:rsidP="005344EE">
      <w:pPr>
        <w:autoSpaceDE w:val="0"/>
        <w:autoSpaceDN w:val="0"/>
        <w:adjustRightInd w:val="0"/>
        <w:spacing w:line="360" w:lineRule="auto"/>
        <w:ind w:left="567" w:right="567"/>
        <w:jc w:val="both"/>
        <w:rPr>
          <w:rFonts w:ascii="Palatino Linotype" w:hAnsi="Palatino Linotype" w:cs="Tahoma"/>
        </w:rPr>
      </w:pPr>
      <w:r w:rsidRPr="006E60BA">
        <w:rPr>
          <w:rFonts w:ascii="Palatino Linotype" w:hAnsi="Palatino Linotype" w:cs="Tahoma"/>
          <w:b/>
          <w:i/>
        </w:rPr>
        <w:t>Fundamentos.</w:t>
      </w:r>
      <w:r w:rsidRPr="006E60BA">
        <w:rPr>
          <w:rFonts w:ascii="Palatino Linotype" w:hAnsi="Palatino Linotype" w:cs="Tahoma"/>
          <w:i/>
        </w:rPr>
        <w:t xml:space="preserve"> </w:t>
      </w:r>
      <w:r w:rsidRPr="006E60BA">
        <w:rPr>
          <w:rFonts w:ascii="Palatino Linotype" w:hAnsi="Palatino Linotype" w:cs="Tahoma"/>
        </w:rPr>
        <w:t>Lo dispuesto en el artículo 143 fracción I de la Ley de Transparencia y Acceso a la Información Pública del Estado de México y Municipios; artículo 4, fracción XI de la Ley de Protección de Datos Personales en Posesión de Sujetos Obligados del Estado de México y Municipios.</w:t>
      </w:r>
    </w:p>
    <w:p w14:paraId="7103612F" w14:textId="77777777" w:rsidR="006E60BA" w:rsidRPr="006E60BA" w:rsidRDefault="006E60BA" w:rsidP="005344EE">
      <w:pPr>
        <w:autoSpaceDE w:val="0"/>
        <w:autoSpaceDN w:val="0"/>
        <w:adjustRightInd w:val="0"/>
        <w:spacing w:line="360" w:lineRule="auto"/>
        <w:ind w:left="567" w:right="567"/>
        <w:jc w:val="both"/>
        <w:rPr>
          <w:rFonts w:ascii="Palatino Linotype" w:hAnsi="Palatino Linotype" w:cs="Tahoma"/>
          <w:i/>
        </w:rPr>
      </w:pPr>
    </w:p>
    <w:p w14:paraId="23EE82CE" w14:textId="54A9575D" w:rsidR="006E60BA" w:rsidRDefault="006E60BA" w:rsidP="005344EE">
      <w:pPr>
        <w:autoSpaceDE w:val="0"/>
        <w:autoSpaceDN w:val="0"/>
        <w:adjustRightInd w:val="0"/>
        <w:spacing w:line="360" w:lineRule="auto"/>
        <w:ind w:left="567" w:right="567"/>
        <w:jc w:val="both"/>
        <w:rPr>
          <w:rFonts w:ascii="Palatino Linotype" w:hAnsi="Palatino Linotype" w:cs="Tahoma"/>
        </w:rPr>
      </w:pPr>
      <w:r w:rsidRPr="006E60BA">
        <w:rPr>
          <w:rFonts w:ascii="Palatino Linotype" w:hAnsi="Palatino Linotype" w:cs="Tahoma"/>
          <w:b/>
          <w:i/>
        </w:rPr>
        <w:t>Argumentos:</w:t>
      </w:r>
      <w:r w:rsidRPr="006E60BA">
        <w:rPr>
          <w:rFonts w:ascii="Palatino Linotype" w:hAnsi="Palatino Linotype" w:cs="Tahoma"/>
          <w:i/>
        </w:rPr>
        <w:t xml:space="preserve"> </w:t>
      </w:r>
      <w:r w:rsidRPr="006E60BA">
        <w:rPr>
          <w:rFonts w:ascii="Palatino Linotype" w:hAnsi="Palatino Linotype" w:cs="Tahoma"/>
        </w:rPr>
        <w:t>El documento denominado</w:t>
      </w:r>
      <w:r w:rsidRPr="006E60BA">
        <w:rPr>
          <w:rFonts w:ascii="Palatino Linotype" w:hAnsi="Palatino Linotype" w:cs="Tahoma"/>
          <w:i/>
        </w:rPr>
        <w:t xml:space="preserve"> "Discos 1 (uno), 2 (dos) y 3 (tres) del Informe mensual que se entrega al Órgano Superior de Fiscalización del Estado de México (OSFEM)" </w:t>
      </w:r>
      <w:r w:rsidRPr="006E60BA">
        <w:rPr>
          <w:rFonts w:ascii="Palatino Linotype" w:hAnsi="Palatino Linotype" w:cs="Tahoma"/>
        </w:rPr>
        <w:t>contiene datos personales tales como: Registro Federal de Contribuyentes (RFC), Clave Única de Registro de Población (CURP), Clave del Instituto de Seguridad Social del. Estado de México y Municipios (ISSEMYM), Código QR, Sello Digital del Emisor, Sello Digital del Servicio de Administración Tributaria (SAT), Cadena Original del Complemento de certificación digital del Servicio de Administración Tributaria (SAT), Número de cuenta o Número de tarjeta bancaria, Deducciones que no son de manera obligatoria y es voluntad del Servidor Público ejecutarlas y Clave Catastral.</w:t>
      </w:r>
    </w:p>
    <w:p w14:paraId="3B3A7D3B" w14:textId="77777777" w:rsidR="00877AFD" w:rsidRDefault="00877AFD" w:rsidP="005344EE">
      <w:pPr>
        <w:autoSpaceDE w:val="0"/>
        <w:autoSpaceDN w:val="0"/>
        <w:adjustRightInd w:val="0"/>
        <w:spacing w:line="360" w:lineRule="auto"/>
        <w:ind w:left="567" w:right="567"/>
        <w:jc w:val="both"/>
        <w:rPr>
          <w:rFonts w:ascii="Palatino Linotype" w:hAnsi="Palatino Linotype" w:cs="Tahoma"/>
        </w:rPr>
      </w:pPr>
    </w:p>
    <w:p w14:paraId="101CE2CB" w14:textId="77777777" w:rsidR="006E60BA" w:rsidRPr="006E60BA" w:rsidRDefault="006E60BA" w:rsidP="005344EE">
      <w:pPr>
        <w:autoSpaceDE w:val="0"/>
        <w:autoSpaceDN w:val="0"/>
        <w:adjustRightInd w:val="0"/>
        <w:spacing w:line="360" w:lineRule="auto"/>
        <w:ind w:left="567" w:right="567"/>
        <w:jc w:val="both"/>
        <w:rPr>
          <w:rFonts w:ascii="Palatino Linotype" w:hAnsi="Palatino Linotype" w:cs="Tahoma"/>
        </w:rPr>
      </w:pPr>
      <w:r w:rsidRPr="006E60BA">
        <w:rPr>
          <w:rFonts w:ascii="Palatino Linotype" w:hAnsi="Palatino Linotype" w:cs="Tahoma"/>
        </w:rPr>
        <w:t>3. Que este Comité esgrime como fundamentos legales para efectuar la clasificación como</w:t>
      </w:r>
    </w:p>
    <w:p w14:paraId="0EA43E5E" w14:textId="623D6F3F" w:rsidR="006E60BA" w:rsidRDefault="006E60BA" w:rsidP="005344EE">
      <w:pPr>
        <w:autoSpaceDE w:val="0"/>
        <w:autoSpaceDN w:val="0"/>
        <w:adjustRightInd w:val="0"/>
        <w:spacing w:line="360" w:lineRule="auto"/>
        <w:ind w:left="567" w:right="567"/>
        <w:jc w:val="both"/>
        <w:rPr>
          <w:rFonts w:ascii="Palatino Linotype" w:hAnsi="Palatino Linotype" w:cs="Tahoma"/>
        </w:rPr>
      </w:pPr>
      <w:r w:rsidRPr="006E60BA">
        <w:rPr>
          <w:rFonts w:ascii="Palatino Linotype" w:hAnsi="Palatino Linotype" w:cs="Tahoma"/>
        </w:rPr>
        <w:t>Confidencial las hipótesis establecidas en los artículos 6 apartado A, fracción II de la Constitución</w:t>
      </w:r>
      <w:r>
        <w:rPr>
          <w:rFonts w:ascii="Palatino Linotype" w:hAnsi="Palatino Linotype" w:cs="Tahoma"/>
        </w:rPr>
        <w:t xml:space="preserve"> </w:t>
      </w:r>
      <w:r w:rsidRPr="006E60BA">
        <w:rPr>
          <w:rFonts w:ascii="Palatino Linotype" w:hAnsi="Palatino Linotype" w:cs="Tahoma"/>
        </w:rPr>
        <w:t>Política de los Estados Unidos Mexicanos; 5 párrafos décimo octavo y décimo noveno fracción II</w:t>
      </w:r>
      <w:r>
        <w:rPr>
          <w:rFonts w:ascii="Palatino Linotype" w:hAnsi="Palatino Linotype" w:cs="Tahoma"/>
        </w:rPr>
        <w:t xml:space="preserve"> </w:t>
      </w:r>
      <w:r w:rsidRPr="006E60BA">
        <w:rPr>
          <w:rFonts w:ascii="Palatino Linotype" w:hAnsi="Palatino Linotype" w:cs="Tahoma"/>
        </w:rPr>
        <w:t>de la Constitución Política del Estado Libre y Soberano de México, 3 fracción IX, 143 fracción 1 y</w:t>
      </w:r>
      <w:r>
        <w:rPr>
          <w:rFonts w:ascii="Palatino Linotype" w:hAnsi="Palatino Linotype" w:cs="Tahoma"/>
        </w:rPr>
        <w:t xml:space="preserve"> </w:t>
      </w:r>
      <w:r w:rsidRPr="006E60BA">
        <w:rPr>
          <w:rFonts w:ascii="Palatino Linotype" w:hAnsi="Palatino Linotype" w:cs="Tahoma"/>
        </w:rPr>
        <w:t xml:space="preserve">168 de la Ley de Transparencia y Acceso a la Información </w:t>
      </w:r>
      <w:r>
        <w:rPr>
          <w:rFonts w:ascii="Palatino Linotype" w:hAnsi="Palatino Linotype" w:cs="Tahoma"/>
        </w:rPr>
        <w:t xml:space="preserve">Pública del Estado de México y </w:t>
      </w:r>
      <w:r w:rsidRPr="006E60BA">
        <w:rPr>
          <w:rFonts w:ascii="Palatino Linotype" w:hAnsi="Palatino Linotype" w:cs="Tahoma"/>
        </w:rPr>
        <w:t>Municipios; 4 fracciones X</w:t>
      </w:r>
      <w:r>
        <w:rPr>
          <w:rFonts w:ascii="Palatino Linotype" w:hAnsi="Palatino Linotype" w:cs="Tahoma"/>
        </w:rPr>
        <w:t>I y XII</w:t>
      </w:r>
      <w:r w:rsidRPr="006E60BA">
        <w:rPr>
          <w:rFonts w:ascii="Palatino Linotype" w:hAnsi="Palatino Linotype" w:cs="Tahoma"/>
        </w:rPr>
        <w:t xml:space="preserve"> de la Ley de Protección de Datos Personales en Posesión de Sujetos Obligados del Estado de México y Municipios; Segundo fracción </w:t>
      </w:r>
      <w:r>
        <w:rPr>
          <w:rFonts w:ascii="Palatino Linotype" w:hAnsi="Palatino Linotype" w:cs="Tahoma"/>
        </w:rPr>
        <w:t>III</w:t>
      </w:r>
      <w:r w:rsidRPr="006E60BA">
        <w:rPr>
          <w:rFonts w:ascii="Palatino Linotype" w:hAnsi="Palatino Linotype" w:cs="Tahoma"/>
        </w:rPr>
        <w:t>, Séptimo, Octavo,</w:t>
      </w:r>
      <w:r>
        <w:rPr>
          <w:rFonts w:ascii="Palatino Linotype" w:hAnsi="Palatino Linotype" w:cs="Tahoma"/>
        </w:rPr>
        <w:t xml:space="preserve"> </w:t>
      </w:r>
      <w:r w:rsidRPr="006E60BA">
        <w:rPr>
          <w:rFonts w:ascii="Palatino Linotype" w:hAnsi="Palatino Linotype" w:cs="Tahoma"/>
        </w:rPr>
        <w:t>Noveno, Trigésimo Octavo fracción I Trigésimo Noveno, Cuadragésimo Primero, Sexagésimo</w:t>
      </w:r>
      <w:r>
        <w:rPr>
          <w:rFonts w:ascii="Palatino Linotype" w:hAnsi="Palatino Linotype" w:cs="Tahoma"/>
        </w:rPr>
        <w:t xml:space="preserve"> </w:t>
      </w:r>
      <w:r w:rsidRPr="006E60BA">
        <w:rPr>
          <w:rFonts w:ascii="Palatino Linotype" w:hAnsi="Palatino Linotype" w:cs="Tahoma"/>
        </w:rPr>
        <w:t>Segundo, Sexagésimo Tercero, Sexagésimo Séptimo, Sexagésimo Octavo, Sexagésimo Noveno,</w:t>
      </w:r>
      <w:r>
        <w:rPr>
          <w:rFonts w:ascii="Palatino Linotype" w:hAnsi="Palatino Linotype" w:cs="Tahoma"/>
        </w:rPr>
        <w:t xml:space="preserve"> </w:t>
      </w:r>
      <w:r w:rsidRPr="006E60BA">
        <w:rPr>
          <w:rFonts w:ascii="Palatino Linotype" w:hAnsi="Palatino Linotype" w:cs="Tahoma"/>
        </w:rPr>
        <w:t>Septuagésimo Primero y Septuagésimo Tercero de los Lineamientos generales en materia de</w:t>
      </w:r>
      <w:r>
        <w:rPr>
          <w:rFonts w:ascii="Palatino Linotype" w:hAnsi="Palatino Linotype" w:cs="Tahoma"/>
        </w:rPr>
        <w:t xml:space="preserve"> Clasificación y Descl</w:t>
      </w:r>
      <w:r w:rsidRPr="006E60BA">
        <w:rPr>
          <w:rFonts w:ascii="Palatino Linotype" w:hAnsi="Palatino Linotype" w:cs="Tahoma"/>
        </w:rPr>
        <w:t>asificación de la Información, así como para la elaboración de versiones</w:t>
      </w:r>
      <w:r>
        <w:rPr>
          <w:rFonts w:ascii="Palatino Linotype" w:hAnsi="Palatino Linotype" w:cs="Tahoma"/>
        </w:rPr>
        <w:t xml:space="preserve"> </w:t>
      </w:r>
      <w:r w:rsidRPr="006E60BA">
        <w:rPr>
          <w:rFonts w:ascii="Palatino Linotype" w:hAnsi="Palatino Linotype" w:cs="Tahoma"/>
        </w:rPr>
        <w:t>públicas.</w:t>
      </w:r>
    </w:p>
    <w:p w14:paraId="4DF9614F" w14:textId="77777777" w:rsidR="006E60BA" w:rsidRDefault="006E60BA" w:rsidP="005344EE">
      <w:pPr>
        <w:autoSpaceDE w:val="0"/>
        <w:autoSpaceDN w:val="0"/>
        <w:adjustRightInd w:val="0"/>
        <w:spacing w:line="360" w:lineRule="auto"/>
        <w:ind w:left="567" w:right="567"/>
        <w:jc w:val="both"/>
        <w:rPr>
          <w:rFonts w:ascii="Palatino Linotype" w:hAnsi="Palatino Linotype" w:cs="Tahoma"/>
        </w:rPr>
      </w:pPr>
    </w:p>
    <w:p w14:paraId="7316EBC6" w14:textId="6F02C7E0" w:rsidR="006E60BA" w:rsidRDefault="006E60BA" w:rsidP="005344EE">
      <w:pPr>
        <w:autoSpaceDE w:val="0"/>
        <w:autoSpaceDN w:val="0"/>
        <w:adjustRightInd w:val="0"/>
        <w:spacing w:line="360" w:lineRule="auto"/>
        <w:ind w:left="567" w:right="567"/>
        <w:jc w:val="both"/>
        <w:rPr>
          <w:rFonts w:ascii="Palatino Linotype" w:hAnsi="Palatino Linotype" w:cs="Tahoma"/>
        </w:rPr>
      </w:pPr>
      <w:r w:rsidRPr="006E60BA">
        <w:rPr>
          <w:rFonts w:ascii="Palatino Linotype" w:hAnsi="Palatino Linotype" w:cs="Tahoma"/>
        </w:rPr>
        <w:t>Por lo que en cumplimiento a lo dispuesto por el artículo 149 de la L</w:t>
      </w:r>
      <w:r>
        <w:rPr>
          <w:rFonts w:ascii="Palatino Linotype" w:hAnsi="Palatino Linotype" w:cs="Tahoma"/>
        </w:rPr>
        <w:t xml:space="preserve">ey de Transparencia y Acceso </w:t>
      </w:r>
      <w:r w:rsidRPr="006E60BA">
        <w:rPr>
          <w:rFonts w:ascii="Palatino Linotype" w:hAnsi="Palatino Linotype" w:cs="Tahoma"/>
        </w:rPr>
        <w:t>a la Información Pública del Estado de México y Municipios, existe un razonamiento lógico que</w:t>
      </w:r>
      <w:r>
        <w:rPr>
          <w:rFonts w:ascii="Palatino Linotype" w:hAnsi="Palatino Linotype" w:cs="Tahoma"/>
        </w:rPr>
        <w:t xml:space="preserve"> </w:t>
      </w:r>
      <w:r w:rsidRPr="006E60BA">
        <w:rPr>
          <w:rFonts w:ascii="Palatino Linotype" w:hAnsi="Palatino Linotype" w:cs="Tahoma"/>
        </w:rPr>
        <w:t>demuestra que la información solicitada se encuentra en la hipótesis de excepción prevista en la</w:t>
      </w:r>
      <w:r>
        <w:rPr>
          <w:rFonts w:ascii="Palatino Linotype" w:hAnsi="Palatino Linotype" w:cs="Tahoma"/>
        </w:rPr>
        <w:t xml:space="preserve"> </w:t>
      </w:r>
      <w:r w:rsidRPr="006E60BA">
        <w:rPr>
          <w:rFonts w:ascii="Palatino Linotype" w:hAnsi="Palatino Linotype" w:cs="Tahoma"/>
        </w:rPr>
        <w:t>fracción I del artículo 143 de la citada Ley, de acuerdo a lo siguiente:</w:t>
      </w:r>
    </w:p>
    <w:p w14:paraId="58BAC499" w14:textId="77777777" w:rsidR="006E60BA" w:rsidRDefault="006E60BA" w:rsidP="005344EE">
      <w:pPr>
        <w:autoSpaceDE w:val="0"/>
        <w:autoSpaceDN w:val="0"/>
        <w:adjustRightInd w:val="0"/>
        <w:spacing w:line="360" w:lineRule="auto"/>
        <w:ind w:left="567" w:right="567"/>
        <w:jc w:val="both"/>
        <w:rPr>
          <w:rFonts w:ascii="Palatino Linotype" w:hAnsi="Palatino Linotype" w:cs="Tahoma"/>
        </w:rPr>
      </w:pPr>
    </w:p>
    <w:p w14:paraId="3B47CCC0" w14:textId="0CC41380" w:rsidR="006E60BA" w:rsidRPr="006E60BA" w:rsidRDefault="006E60BA" w:rsidP="005344EE">
      <w:pPr>
        <w:autoSpaceDE w:val="0"/>
        <w:autoSpaceDN w:val="0"/>
        <w:adjustRightInd w:val="0"/>
        <w:spacing w:line="360" w:lineRule="auto"/>
        <w:ind w:left="567" w:right="567"/>
        <w:jc w:val="both"/>
        <w:rPr>
          <w:rFonts w:ascii="Palatino Linotype" w:hAnsi="Palatino Linotype" w:cs="Tahoma"/>
        </w:rPr>
      </w:pPr>
      <w:r w:rsidRPr="006E60BA">
        <w:rPr>
          <w:rFonts w:ascii="Palatino Linotype" w:hAnsi="Palatino Linotype" w:cs="Tahoma"/>
        </w:rPr>
        <w:t>Que el principal objetivo de la Ley de Transparencia y Acceso a la Información Pública del Estado</w:t>
      </w:r>
      <w:r>
        <w:rPr>
          <w:rFonts w:ascii="Palatino Linotype" w:hAnsi="Palatino Linotype" w:cs="Tahoma"/>
        </w:rPr>
        <w:t xml:space="preserve"> </w:t>
      </w:r>
      <w:r w:rsidRPr="006E60BA">
        <w:rPr>
          <w:rFonts w:ascii="Palatino Linotype" w:hAnsi="Palatino Linotype" w:cs="Tahoma"/>
        </w:rPr>
        <w:t>de México y Municipios, es la provisión de los medios necesarios para garantizar el derecho de</w:t>
      </w:r>
      <w:r>
        <w:rPr>
          <w:rFonts w:ascii="Palatino Linotype" w:hAnsi="Palatino Linotype" w:cs="Tahoma"/>
        </w:rPr>
        <w:t xml:space="preserve"> </w:t>
      </w:r>
      <w:r w:rsidRPr="006E60BA">
        <w:rPr>
          <w:rFonts w:ascii="Palatino Linotype" w:hAnsi="Palatino Linotype" w:cs="Tahoma"/>
        </w:rPr>
        <w:t>toda persona a acceder a la información gubernamental considerada como pública; además, que</w:t>
      </w:r>
      <w:r>
        <w:rPr>
          <w:rFonts w:ascii="Palatino Linotype" w:hAnsi="Palatino Linotype" w:cs="Tahoma"/>
        </w:rPr>
        <w:t xml:space="preserve"> </w:t>
      </w:r>
      <w:r w:rsidRPr="006E60BA">
        <w:rPr>
          <w:rFonts w:ascii="Palatino Linotype" w:hAnsi="Palatino Linotype" w:cs="Tahoma"/>
        </w:rPr>
        <w:t>el carácter público de la información en posesión de los sujetos obligados, hace que respecto de</w:t>
      </w:r>
      <w:r>
        <w:rPr>
          <w:rFonts w:ascii="Palatino Linotype" w:hAnsi="Palatino Linotype" w:cs="Tahoma"/>
        </w:rPr>
        <w:t xml:space="preserve"> </w:t>
      </w:r>
      <w:r w:rsidRPr="006E60BA">
        <w:rPr>
          <w:rFonts w:ascii="Palatino Linotype" w:hAnsi="Palatino Linotype" w:cs="Tahoma"/>
        </w:rPr>
        <w:t>ella impere el principio de máxima publicidad para transparentar la gestión pública mediante la</w:t>
      </w:r>
      <w:r>
        <w:rPr>
          <w:rFonts w:ascii="Palatino Linotype" w:hAnsi="Palatino Linotype" w:cs="Tahoma"/>
        </w:rPr>
        <w:t xml:space="preserve"> </w:t>
      </w:r>
      <w:r w:rsidRPr="006E60BA">
        <w:rPr>
          <w:rFonts w:ascii="Palatino Linotype" w:hAnsi="Palatino Linotype" w:cs="Tahoma"/>
        </w:rPr>
        <w:t>difusión de la información, con la finalidad de que la sociedad pueda emitir juicios de valor críticos</w:t>
      </w:r>
      <w:r>
        <w:rPr>
          <w:rFonts w:ascii="Palatino Linotype" w:hAnsi="Palatino Linotype" w:cs="Tahoma"/>
        </w:rPr>
        <w:t xml:space="preserve"> </w:t>
      </w:r>
      <w:r w:rsidRPr="006E60BA">
        <w:rPr>
          <w:rFonts w:ascii="Palatino Linotype" w:hAnsi="Palatino Linotype" w:cs="Tahoma"/>
        </w:rPr>
        <w:t xml:space="preserve">e informados </w:t>
      </w:r>
      <w:r w:rsidRPr="006E60BA">
        <w:rPr>
          <w:rFonts w:ascii="Palatino Linotype" w:hAnsi="Palatino Linotype" w:cs="Tahoma"/>
        </w:rPr>
        <w:lastRenderedPageBreak/>
        <w:t xml:space="preserve">sobre la función pública y </w:t>
      </w:r>
      <w:r w:rsidRPr="006E60BA">
        <w:rPr>
          <w:rFonts w:ascii="Palatino Linotype" w:hAnsi="Palatino Linotype" w:cs="Tahoma"/>
          <w:iCs/>
        </w:rPr>
        <w:t>de</w:t>
      </w:r>
      <w:r w:rsidRPr="006E60BA">
        <w:rPr>
          <w:rFonts w:ascii="Palatino Linotype" w:hAnsi="Palatino Linotype" w:cs="Tahoma"/>
          <w:i/>
          <w:iCs/>
        </w:rPr>
        <w:t xml:space="preserve"> </w:t>
      </w:r>
      <w:r w:rsidRPr="006E60BA">
        <w:rPr>
          <w:rFonts w:ascii="Palatino Linotype" w:hAnsi="Palatino Linotype" w:cs="Tahoma"/>
        </w:rPr>
        <w:t>los servidores públicos con esta responsabilidad,</w:t>
      </w:r>
      <w:r>
        <w:rPr>
          <w:rFonts w:ascii="Palatino Linotype" w:hAnsi="Palatino Linotype" w:cs="Tahoma"/>
        </w:rPr>
        <w:t xml:space="preserve"> </w:t>
      </w:r>
      <w:r w:rsidRPr="006E60BA">
        <w:rPr>
          <w:rFonts w:ascii="Palatino Linotype" w:hAnsi="Palatino Linotype" w:cs="Tahoma"/>
        </w:rPr>
        <w:t>siempre que la misma se posea con base en las atribuciones que la normatividad le otorga a los</w:t>
      </w:r>
      <w:r>
        <w:rPr>
          <w:rFonts w:ascii="Palatino Linotype" w:hAnsi="Palatino Linotype" w:cs="Tahoma"/>
        </w:rPr>
        <w:t xml:space="preserve"> </w:t>
      </w:r>
      <w:r w:rsidRPr="006E60BA">
        <w:rPr>
          <w:rFonts w:ascii="Palatino Linotype" w:hAnsi="Palatino Linotype" w:cs="Tahoma"/>
        </w:rPr>
        <w:t>sujetos obligados.</w:t>
      </w:r>
    </w:p>
    <w:p w14:paraId="101514E6" w14:textId="7A79A139" w:rsidR="006E60BA" w:rsidRDefault="006E60BA" w:rsidP="005344EE">
      <w:pPr>
        <w:autoSpaceDE w:val="0"/>
        <w:autoSpaceDN w:val="0"/>
        <w:adjustRightInd w:val="0"/>
        <w:spacing w:line="360" w:lineRule="auto"/>
        <w:ind w:left="567" w:right="567"/>
        <w:jc w:val="both"/>
        <w:rPr>
          <w:rFonts w:ascii="Palatino Linotype" w:hAnsi="Palatino Linotype" w:cs="Tahoma"/>
        </w:rPr>
      </w:pPr>
      <w:r w:rsidRPr="006E60BA">
        <w:rPr>
          <w:rFonts w:ascii="Palatino Linotype" w:hAnsi="Palatino Linotype" w:cs="Tahoma"/>
        </w:rPr>
        <w:t>Que el derecho fundamental a la protección de los datos personales, ha sido elevado a rango</w:t>
      </w:r>
      <w:r>
        <w:rPr>
          <w:rFonts w:ascii="Palatino Linotype" w:hAnsi="Palatino Linotype" w:cs="Tahoma"/>
        </w:rPr>
        <w:t xml:space="preserve"> </w:t>
      </w:r>
      <w:r w:rsidRPr="006E60BA">
        <w:rPr>
          <w:rFonts w:ascii="Palatino Linotype" w:hAnsi="Palatino Linotype" w:cs="Tahoma"/>
        </w:rPr>
        <w:t>constitucional como un derecho nuevo y autónomo y no como un límite o excepción al derecho</w:t>
      </w:r>
      <w:r>
        <w:rPr>
          <w:rFonts w:ascii="Palatino Linotype" w:hAnsi="Palatino Linotype" w:cs="Tahoma"/>
        </w:rPr>
        <w:t xml:space="preserve"> </w:t>
      </w:r>
      <w:r w:rsidRPr="006E60BA">
        <w:rPr>
          <w:rFonts w:ascii="Palatino Linotype" w:hAnsi="Palatino Linotype" w:cs="Tahoma"/>
        </w:rPr>
        <w:t>de acceso a la información, constituyéndose como la capacidad que tiene el ciudadano para</w:t>
      </w:r>
      <w:r>
        <w:rPr>
          <w:rFonts w:ascii="Palatino Linotype" w:hAnsi="Palatino Linotype" w:cs="Tahoma"/>
        </w:rPr>
        <w:t xml:space="preserve"> </w:t>
      </w:r>
      <w:r w:rsidRPr="006E60BA">
        <w:rPr>
          <w:rFonts w:ascii="Palatino Linotype" w:hAnsi="Palatino Linotype" w:cs="Tahoma"/>
        </w:rPr>
        <w:t>disponer y decidir sobre todas las informaciones que se refieran a él.</w:t>
      </w:r>
    </w:p>
    <w:p w14:paraId="272AF9D3" w14:textId="77777777" w:rsidR="006E60BA" w:rsidRDefault="006E60BA" w:rsidP="005344EE">
      <w:pPr>
        <w:autoSpaceDE w:val="0"/>
        <w:autoSpaceDN w:val="0"/>
        <w:adjustRightInd w:val="0"/>
        <w:spacing w:line="360" w:lineRule="auto"/>
        <w:ind w:left="567" w:right="567"/>
        <w:jc w:val="both"/>
        <w:rPr>
          <w:rFonts w:ascii="Palatino Linotype" w:hAnsi="Palatino Linotype" w:cs="Tahoma"/>
        </w:rPr>
      </w:pPr>
    </w:p>
    <w:p w14:paraId="4F422F90" w14:textId="494B1396" w:rsidR="006E60BA" w:rsidRDefault="006E60BA" w:rsidP="005344EE">
      <w:pPr>
        <w:autoSpaceDE w:val="0"/>
        <w:autoSpaceDN w:val="0"/>
        <w:adjustRightInd w:val="0"/>
        <w:spacing w:line="360" w:lineRule="auto"/>
        <w:ind w:left="567" w:right="567"/>
        <w:jc w:val="both"/>
        <w:rPr>
          <w:rFonts w:ascii="Palatino Linotype" w:hAnsi="Palatino Linotype" w:cs="Tahoma"/>
        </w:rPr>
      </w:pPr>
      <w:r w:rsidRPr="006E60BA">
        <w:rPr>
          <w:rFonts w:ascii="Palatino Linotype" w:hAnsi="Palatino Linotype" w:cs="Tahoma"/>
        </w:rPr>
        <w:t>Que si bien es cierto, que el acceso a la información se constituye como un derecho que tiene</w:t>
      </w:r>
      <w:r>
        <w:rPr>
          <w:rFonts w:ascii="Palatino Linotype" w:hAnsi="Palatino Linotype" w:cs="Tahoma"/>
        </w:rPr>
        <w:t xml:space="preserve"> </w:t>
      </w:r>
      <w:r w:rsidRPr="006E60BA">
        <w:rPr>
          <w:rFonts w:ascii="Palatino Linotype" w:hAnsi="Palatino Linotype" w:cs="Tahoma"/>
        </w:rPr>
        <w:t>toda persona, también lo es que no es un derecho absoluto, sino que se encuentra sometido a</w:t>
      </w:r>
      <w:r>
        <w:rPr>
          <w:rFonts w:ascii="Palatino Linotype" w:hAnsi="Palatino Linotype" w:cs="Tahoma"/>
        </w:rPr>
        <w:t xml:space="preserve"> </w:t>
      </w:r>
      <w:r w:rsidRPr="006E60BA">
        <w:rPr>
          <w:rFonts w:ascii="Palatino Linotype" w:hAnsi="Palatino Linotype" w:cs="Tahoma"/>
        </w:rPr>
        <w:t>un régimen reducido de excepciones para el caso de que su ejercido amenace valores o bienes</w:t>
      </w:r>
      <w:r>
        <w:rPr>
          <w:rFonts w:ascii="Palatino Linotype" w:hAnsi="Palatino Linotype" w:cs="Tahoma"/>
        </w:rPr>
        <w:t xml:space="preserve"> </w:t>
      </w:r>
      <w:r w:rsidRPr="006E60BA">
        <w:rPr>
          <w:rFonts w:ascii="Palatino Linotype" w:hAnsi="Palatino Linotype" w:cs="Tahoma"/>
        </w:rPr>
        <w:t>jurídicos igualmente protegidos por el derecho, a saber son:</w:t>
      </w:r>
    </w:p>
    <w:p w14:paraId="37FAF768" w14:textId="77777777" w:rsidR="003A5AC6" w:rsidRPr="006E60BA" w:rsidRDefault="003A5AC6" w:rsidP="005344EE">
      <w:pPr>
        <w:autoSpaceDE w:val="0"/>
        <w:autoSpaceDN w:val="0"/>
        <w:adjustRightInd w:val="0"/>
        <w:spacing w:line="360" w:lineRule="auto"/>
        <w:ind w:left="567" w:right="567"/>
        <w:jc w:val="both"/>
        <w:rPr>
          <w:rFonts w:ascii="Palatino Linotype" w:hAnsi="Palatino Linotype" w:cs="Tahoma"/>
        </w:rPr>
      </w:pPr>
    </w:p>
    <w:p w14:paraId="7456FF09" w14:textId="4DAC3999" w:rsidR="006E60BA" w:rsidRDefault="006E60BA" w:rsidP="005344EE">
      <w:pPr>
        <w:autoSpaceDE w:val="0"/>
        <w:autoSpaceDN w:val="0"/>
        <w:adjustRightInd w:val="0"/>
        <w:spacing w:line="360" w:lineRule="auto"/>
        <w:ind w:left="567" w:right="567"/>
        <w:jc w:val="both"/>
        <w:rPr>
          <w:rFonts w:ascii="Palatino Linotype" w:hAnsi="Palatino Linotype" w:cs="Tahoma"/>
        </w:rPr>
      </w:pPr>
      <w:r w:rsidRPr="006E60BA">
        <w:rPr>
          <w:rFonts w:ascii="Palatino Linotype" w:hAnsi="Palatino Linotype" w:cs="Tahoma"/>
        </w:rPr>
        <w:t>Protección de datos personales: información que no está sujeta al principio de publicidad, dado</w:t>
      </w:r>
      <w:r w:rsidR="003A5AC6">
        <w:rPr>
          <w:rFonts w:ascii="Palatino Linotype" w:hAnsi="Palatino Linotype" w:cs="Tahoma"/>
        </w:rPr>
        <w:t xml:space="preserve"> </w:t>
      </w:r>
      <w:r w:rsidRPr="006E60BA">
        <w:rPr>
          <w:rFonts w:ascii="Palatino Linotype" w:hAnsi="Palatino Linotype" w:cs="Tahoma"/>
        </w:rPr>
        <w:t>que su divulgación pone en grave riesgo otro derecho fundamental como es el derecho a la</w:t>
      </w:r>
      <w:r w:rsidR="003A5AC6">
        <w:rPr>
          <w:rFonts w:ascii="Palatino Linotype" w:hAnsi="Palatino Linotype" w:cs="Tahoma"/>
        </w:rPr>
        <w:t xml:space="preserve"> </w:t>
      </w:r>
      <w:r w:rsidRPr="006E60BA">
        <w:rPr>
          <w:rFonts w:ascii="Palatino Linotype" w:hAnsi="Palatino Linotype" w:cs="Tahoma"/>
        </w:rPr>
        <w:t>protección de datos personales, señalados en el artículo 16 párrafo segundo de la Constitución</w:t>
      </w:r>
      <w:r w:rsidR="003A5AC6">
        <w:rPr>
          <w:rFonts w:ascii="Palatino Linotype" w:hAnsi="Palatino Linotype" w:cs="Tahoma"/>
        </w:rPr>
        <w:t xml:space="preserve"> </w:t>
      </w:r>
      <w:r w:rsidRPr="006E60BA">
        <w:rPr>
          <w:rFonts w:ascii="Palatino Linotype" w:hAnsi="Palatino Linotype" w:cs="Tahoma"/>
        </w:rPr>
        <w:t>Política de los Estados Unidos Mexicanos.</w:t>
      </w:r>
    </w:p>
    <w:p w14:paraId="632A6FFB" w14:textId="77777777" w:rsidR="003A5AC6" w:rsidRPr="006E60BA" w:rsidRDefault="003A5AC6" w:rsidP="005344EE">
      <w:pPr>
        <w:autoSpaceDE w:val="0"/>
        <w:autoSpaceDN w:val="0"/>
        <w:adjustRightInd w:val="0"/>
        <w:spacing w:line="360" w:lineRule="auto"/>
        <w:ind w:left="567" w:right="567"/>
        <w:jc w:val="both"/>
        <w:rPr>
          <w:rFonts w:ascii="Palatino Linotype" w:hAnsi="Palatino Linotype" w:cs="Tahoma"/>
        </w:rPr>
      </w:pPr>
    </w:p>
    <w:p w14:paraId="01E05893" w14:textId="00608C64" w:rsidR="006E60BA" w:rsidRDefault="006E60BA" w:rsidP="005344EE">
      <w:pPr>
        <w:autoSpaceDE w:val="0"/>
        <w:autoSpaceDN w:val="0"/>
        <w:adjustRightInd w:val="0"/>
        <w:spacing w:line="360" w:lineRule="auto"/>
        <w:ind w:left="567" w:right="567"/>
        <w:jc w:val="both"/>
        <w:rPr>
          <w:rFonts w:ascii="Palatino Linotype" w:hAnsi="Palatino Linotype" w:cs="Tahoma"/>
        </w:rPr>
      </w:pPr>
      <w:r w:rsidRPr="006E60BA">
        <w:rPr>
          <w:rFonts w:ascii="Palatino Linotype" w:hAnsi="Palatino Linotype" w:cs="Tahoma"/>
        </w:rPr>
        <w:t>Que para el asunto específico del tema relativo a los Discos 1 (uno), 2 (dos) y 3 (tres) del Informe</w:t>
      </w:r>
      <w:r w:rsidR="003A5AC6">
        <w:rPr>
          <w:rFonts w:ascii="Palatino Linotype" w:hAnsi="Palatino Linotype" w:cs="Tahoma"/>
        </w:rPr>
        <w:t xml:space="preserve"> </w:t>
      </w:r>
      <w:r w:rsidRPr="006E60BA">
        <w:rPr>
          <w:rFonts w:ascii="Palatino Linotype" w:hAnsi="Palatino Linotype" w:cs="Tahoma"/>
        </w:rPr>
        <w:t>mensual que se entrega al Órgano Superior de Fiscalización del Estado de México (OSFEM), la</w:t>
      </w:r>
      <w:r w:rsidR="003A5AC6">
        <w:rPr>
          <w:rFonts w:ascii="Palatino Linotype" w:hAnsi="Palatino Linotype" w:cs="Tahoma"/>
        </w:rPr>
        <w:t xml:space="preserve"> </w:t>
      </w:r>
      <w:r w:rsidRPr="006E60BA">
        <w:rPr>
          <w:rFonts w:ascii="Palatino Linotype" w:hAnsi="Palatino Linotype" w:cs="Tahoma"/>
        </w:rPr>
        <w:t>motivación para su clasificación encuadra en la excepción de protección de los datos personales,</w:t>
      </w:r>
      <w:r w:rsidR="003A5AC6">
        <w:rPr>
          <w:rFonts w:ascii="Palatino Linotype" w:hAnsi="Palatino Linotype" w:cs="Tahoma"/>
        </w:rPr>
        <w:t xml:space="preserve"> </w:t>
      </w:r>
      <w:r w:rsidRPr="006E60BA">
        <w:rPr>
          <w:rFonts w:ascii="Palatino Linotype" w:hAnsi="Palatino Linotype" w:cs="Tahoma"/>
        </w:rPr>
        <w:t>toda vez que con su divulgación se estaría vulnerando el derecho constitucional a la protección</w:t>
      </w:r>
      <w:r w:rsidR="003A5AC6">
        <w:rPr>
          <w:rFonts w:ascii="Palatino Linotype" w:hAnsi="Palatino Linotype" w:cs="Tahoma"/>
        </w:rPr>
        <w:t xml:space="preserve"> </w:t>
      </w:r>
      <w:r w:rsidRPr="006E60BA">
        <w:rPr>
          <w:rFonts w:ascii="Palatino Linotype" w:hAnsi="Palatino Linotype" w:cs="Tahoma"/>
        </w:rPr>
        <w:t>de datos personales y haciendo identificable al titular de dicha información.</w:t>
      </w:r>
    </w:p>
    <w:p w14:paraId="12F678ED" w14:textId="77777777" w:rsidR="003A5AC6" w:rsidRPr="006E60BA" w:rsidRDefault="003A5AC6" w:rsidP="005344EE">
      <w:pPr>
        <w:autoSpaceDE w:val="0"/>
        <w:autoSpaceDN w:val="0"/>
        <w:adjustRightInd w:val="0"/>
        <w:spacing w:line="360" w:lineRule="auto"/>
        <w:ind w:left="567" w:right="567"/>
        <w:jc w:val="both"/>
        <w:rPr>
          <w:rFonts w:ascii="Palatino Linotype" w:hAnsi="Palatino Linotype" w:cs="Tahoma"/>
        </w:rPr>
      </w:pPr>
    </w:p>
    <w:p w14:paraId="366EFF3B" w14:textId="1186236E" w:rsidR="006E60BA" w:rsidRDefault="006E60BA" w:rsidP="005344EE">
      <w:pPr>
        <w:autoSpaceDE w:val="0"/>
        <w:autoSpaceDN w:val="0"/>
        <w:adjustRightInd w:val="0"/>
        <w:spacing w:line="360" w:lineRule="auto"/>
        <w:ind w:left="567" w:right="567"/>
        <w:jc w:val="both"/>
        <w:rPr>
          <w:rFonts w:ascii="Palatino Linotype" w:hAnsi="Palatino Linotype" w:cs="Tahoma"/>
        </w:rPr>
      </w:pPr>
      <w:r w:rsidRPr="006E60BA">
        <w:rPr>
          <w:rFonts w:ascii="Palatino Linotype" w:hAnsi="Palatino Linotype" w:cs="Tahoma"/>
        </w:rPr>
        <w:lastRenderedPageBreak/>
        <w:t>Que se entiende como datos personales, toda aquella información relativa al individuo que lo</w:t>
      </w:r>
      <w:r w:rsidR="003A5AC6">
        <w:rPr>
          <w:rFonts w:ascii="Palatino Linotype" w:hAnsi="Palatino Linotype" w:cs="Tahoma"/>
        </w:rPr>
        <w:t xml:space="preserve"> </w:t>
      </w:r>
      <w:r w:rsidRPr="006E60BA">
        <w:rPr>
          <w:rFonts w:ascii="Palatino Linotype" w:hAnsi="Palatino Linotype" w:cs="Tahoma"/>
        </w:rPr>
        <w:t>identifica o lo hace identificable. En sí, le da identidad, lo describen, precisan su origen, edad,</w:t>
      </w:r>
      <w:r w:rsidR="003A5AC6">
        <w:rPr>
          <w:rFonts w:ascii="Palatino Linotype" w:hAnsi="Palatino Linotype" w:cs="Tahoma"/>
        </w:rPr>
        <w:t xml:space="preserve"> </w:t>
      </w:r>
      <w:r w:rsidRPr="006E60BA">
        <w:rPr>
          <w:rFonts w:ascii="Palatino Linotype" w:hAnsi="Palatino Linotype" w:cs="Tahoma"/>
        </w:rPr>
        <w:t>lugar de residencia, entre otros.</w:t>
      </w:r>
    </w:p>
    <w:p w14:paraId="6209E131" w14:textId="77777777" w:rsidR="003A5AC6" w:rsidRPr="006E60BA" w:rsidRDefault="003A5AC6" w:rsidP="005344EE">
      <w:pPr>
        <w:autoSpaceDE w:val="0"/>
        <w:autoSpaceDN w:val="0"/>
        <w:adjustRightInd w:val="0"/>
        <w:spacing w:line="360" w:lineRule="auto"/>
        <w:ind w:left="567" w:right="567"/>
        <w:jc w:val="both"/>
        <w:rPr>
          <w:rFonts w:ascii="Palatino Linotype" w:hAnsi="Palatino Linotype" w:cs="Tahoma"/>
        </w:rPr>
      </w:pPr>
    </w:p>
    <w:p w14:paraId="10B2DF16" w14:textId="4F623EAB" w:rsidR="003A5AC6" w:rsidRDefault="006E60BA" w:rsidP="005344EE">
      <w:pPr>
        <w:autoSpaceDE w:val="0"/>
        <w:autoSpaceDN w:val="0"/>
        <w:adjustRightInd w:val="0"/>
        <w:spacing w:line="360" w:lineRule="auto"/>
        <w:ind w:left="567" w:right="567"/>
        <w:jc w:val="both"/>
        <w:rPr>
          <w:rFonts w:ascii="Palatino Linotype" w:hAnsi="Palatino Linotype" w:cs="Tahoma"/>
        </w:rPr>
      </w:pPr>
      <w:r w:rsidRPr="006E60BA">
        <w:rPr>
          <w:rFonts w:ascii="Palatino Linotype" w:hAnsi="Palatino Linotype" w:cs="Tahoma"/>
        </w:rPr>
        <w:t>Que los Discos 1 (uno), 2 (dos) y 3 (tres) del Informe mensual que se entrega al Órgano Superior</w:t>
      </w:r>
      <w:r w:rsidR="003A5AC6">
        <w:rPr>
          <w:rFonts w:ascii="Palatino Linotype" w:hAnsi="Palatino Linotype" w:cs="Tahoma"/>
        </w:rPr>
        <w:t xml:space="preserve"> </w:t>
      </w:r>
      <w:r w:rsidRPr="006E60BA">
        <w:rPr>
          <w:rFonts w:ascii="Palatino Linotype" w:hAnsi="Palatino Linotype" w:cs="Tahoma"/>
        </w:rPr>
        <w:t>de Fiscalización del Estado de México (OSFEM), invariablemente, contiene información con datos</w:t>
      </w:r>
      <w:r w:rsidR="003A5AC6">
        <w:rPr>
          <w:rFonts w:ascii="Palatino Linotype" w:hAnsi="Palatino Linotype" w:cs="Tahoma"/>
        </w:rPr>
        <w:t xml:space="preserve"> </w:t>
      </w:r>
      <w:r w:rsidRPr="006E60BA">
        <w:rPr>
          <w:rFonts w:ascii="Palatino Linotype" w:hAnsi="Palatino Linotype" w:cs="Tahoma"/>
        </w:rPr>
        <w:t>personales como lo es: Registro Federal de Contribuyentes (RFC), Clave Única de Registro de</w:t>
      </w:r>
      <w:r w:rsidR="003A5AC6">
        <w:rPr>
          <w:rFonts w:ascii="Palatino Linotype" w:hAnsi="Palatino Linotype" w:cs="Tahoma"/>
        </w:rPr>
        <w:t xml:space="preserve"> </w:t>
      </w:r>
      <w:r w:rsidRPr="006E60BA">
        <w:rPr>
          <w:rFonts w:ascii="Palatino Linotype" w:hAnsi="Palatino Linotype" w:cs="Tahoma"/>
        </w:rPr>
        <w:t>Población (CURP</w:t>
      </w:r>
      <w:r w:rsidR="003A5AC6">
        <w:rPr>
          <w:rFonts w:ascii="Palatino Linotype" w:hAnsi="Palatino Linotype" w:cs="Tahoma"/>
        </w:rPr>
        <w:t>)</w:t>
      </w:r>
      <w:r w:rsidRPr="006E60BA">
        <w:rPr>
          <w:rFonts w:ascii="Palatino Linotype" w:hAnsi="Palatino Linotype" w:cs="Tahoma"/>
        </w:rPr>
        <w:t>, Clave del Instituto de Seguridad Social del Estado de México y Municipios</w:t>
      </w:r>
      <w:r w:rsidR="003A5AC6">
        <w:rPr>
          <w:rFonts w:ascii="Palatino Linotype" w:hAnsi="Palatino Linotype" w:cs="Tahoma"/>
        </w:rPr>
        <w:t xml:space="preserve"> </w:t>
      </w:r>
      <w:r w:rsidRPr="006E60BA">
        <w:rPr>
          <w:rFonts w:ascii="Palatino Linotype" w:hAnsi="Palatino Linotype" w:cs="Tahoma"/>
        </w:rPr>
        <w:t xml:space="preserve">(ISSEMYM), Código </w:t>
      </w:r>
      <w:r w:rsidR="003A5AC6">
        <w:rPr>
          <w:rFonts w:ascii="Palatino Linotype" w:hAnsi="Palatino Linotype" w:cs="Tahoma"/>
        </w:rPr>
        <w:t>Q</w:t>
      </w:r>
      <w:r w:rsidRPr="006E60BA">
        <w:rPr>
          <w:rFonts w:ascii="Palatino Linotype" w:hAnsi="Palatino Linotype" w:cs="Tahoma"/>
        </w:rPr>
        <w:t xml:space="preserve">R, Sello Digital del Emisor, Sello Digital </w:t>
      </w:r>
      <w:r w:rsidR="003A5AC6">
        <w:rPr>
          <w:rFonts w:ascii="Palatino Linotype" w:hAnsi="Palatino Linotype" w:cs="Tahoma"/>
        </w:rPr>
        <w:t xml:space="preserve">del Servicio de Administración </w:t>
      </w:r>
      <w:r w:rsidRPr="006E60BA">
        <w:rPr>
          <w:rFonts w:ascii="Palatino Linotype" w:hAnsi="Palatino Linotype" w:cs="Tahoma"/>
        </w:rPr>
        <w:t>Tributaria (SA</w:t>
      </w:r>
      <w:r w:rsidR="003A5AC6">
        <w:rPr>
          <w:rFonts w:ascii="Palatino Linotype" w:hAnsi="Palatino Linotype" w:cs="Tahoma"/>
        </w:rPr>
        <w:t>T)</w:t>
      </w:r>
      <w:r w:rsidRPr="006E60BA">
        <w:rPr>
          <w:rFonts w:ascii="Palatino Linotype" w:hAnsi="Palatino Linotype" w:cs="Tahoma"/>
        </w:rPr>
        <w:t xml:space="preserve"> Cadena Original del Complemento de certificación digital del Servicio de</w:t>
      </w:r>
      <w:r w:rsidR="003A5AC6">
        <w:rPr>
          <w:rFonts w:ascii="Palatino Linotype" w:hAnsi="Palatino Linotype" w:cs="Tahoma"/>
        </w:rPr>
        <w:t xml:space="preserve"> </w:t>
      </w:r>
      <w:r w:rsidR="003A5AC6" w:rsidRPr="003A5AC6">
        <w:rPr>
          <w:rFonts w:ascii="Palatino Linotype" w:hAnsi="Palatino Linotype" w:cs="Tahoma"/>
        </w:rPr>
        <w:t>Administración Tributaria (SAT), Número de cuenta o Número de tarjeta bancaria, Deducciones</w:t>
      </w:r>
      <w:r w:rsidR="003A5AC6">
        <w:rPr>
          <w:rFonts w:ascii="Palatino Linotype" w:hAnsi="Palatino Linotype" w:cs="Tahoma"/>
        </w:rPr>
        <w:t xml:space="preserve"> </w:t>
      </w:r>
      <w:r w:rsidR="003A5AC6" w:rsidRPr="003A5AC6">
        <w:rPr>
          <w:rFonts w:ascii="Palatino Linotype" w:hAnsi="Palatino Linotype" w:cs="Tahoma"/>
        </w:rPr>
        <w:t xml:space="preserve">que no son de manera obligatoria </w:t>
      </w:r>
      <w:r w:rsidR="003A5AC6" w:rsidRPr="003A5AC6">
        <w:rPr>
          <w:rFonts w:ascii="Palatino Linotype" w:hAnsi="Palatino Linotype" w:cs="Tahoma"/>
          <w:i/>
          <w:iCs/>
        </w:rPr>
        <w:t xml:space="preserve">y </w:t>
      </w:r>
      <w:r w:rsidR="003A5AC6" w:rsidRPr="003A5AC6">
        <w:rPr>
          <w:rFonts w:ascii="Palatino Linotype" w:hAnsi="Palatino Linotype" w:cs="Tahoma"/>
        </w:rPr>
        <w:t>es voluntad-del Servidor Público ejecutarlas y Clave Catastral.</w:t>
      </w:r>
      <w:r w:rsidR="003A5AC6">
        <w:rPr>
          <w:rFonts w:ascii="Palatino Linotype" w:hAnsi="Palatino Linotype" w:cs="Tahoma"/>
        </w:rPr>
        <w:t xml:space="preserve"> </w:t>
      </w:r>
    </w:p>
    <w:p w14:paraId="00C63815" w14:textId="77777777" w:rsidR="003A5AC6" w:rsidRPr="003A5AC6" w:rsidRDefault="003A5AC6" w:rsidP="005344EE">
      <w:pPr>
        <w:autoSpaceDE w:val="0"/>
        <w:autoSpaceDN w:val="0"/>
        <w:adjustRightInd w:val="0"/>
        <w:spacing w:line="360" w:lineRule="auto"/>
        <w:ind w:left="567" w:right="567"/>
        <w:jc w:val="both"/>
        <w:rPr>
          <w:rFonts w:ascii="Palatino Linotype" w:hAnsi="Palatino Linotype" w:cs="Tahoma"/>
        </w:rPr>
      </w:pPr>
    </w:p>
    <w:p w14:paraId="44C1510A" w14:textId="46006462" w:rsidR="003A5AC6" w:rsidRDefault="003A5AC6" w:rsidP="005344EE">
      <w:pPr>
        <w:autoSpaceDE w:val="0"/>
        <w:autoSpaceDN w:val="0"/>
        <w:adjustRightInd w:val="0"/>
        <w:spacing w:line="360" w:lineRule="auto"/>
        <w:ind w:left="567" w:right="567"/>
        <w:jc w:val="both"/>
        <w:rPr>
          <w:rFonts w:ascii="Palatino Linotype" w:hAnsi="Palatino Linotype" w:cs="Tahoma"/>
        </w:rPr>
      </w:pPr>
      <w:r w:rsidRPr="003A5AC6">
        <w:rPr>
          <w:rFonts w:ascii="Palatino Linotype" w:hAnsi="Palatino Linotype" w:cs="Tahoma"/>
        </w:rPr>
        <w:t xml:space="preserve">En este orden de ideas, la Ley de Transparencia </w:t>
      </w:r>
      <w:r w:rsidRPr="003A5AC6">
        <w:rPr>
          <w:rFonts w:ascii="Palatino Linotype" w:hAnsi="Palatino Linotype" w:cs="Tahoma"/>
          <w:i/>
          <w:iCs/>
        </w:rPr>
        <w:t xml:space="preserve">y </w:t>
      </w:r>
      <w:r w:rsidRPr="003A5AC6">
        <w:rPr>
          <w:rFonts w:ascii="Palatino Linotype" w:hAnsi="Palatino Linotype" w:cs="Tahoma"/>
        </w:rPr>
        <w:t>Acceso a la Información Pública del Estado de</w:t>
      </w:r>
      <w:r>
        <w:rPr>
          <w:rFonts w:ascii="Palatino Linotype" w:hAnsi="Palatino Linotype" w:cs="Tahoma"/>
        </w:rPr>
        <w:t xml:space="preserve"> </w:t>
      </w:r>
      <w:r w:rsidRPr="003A5AC6">
        <w:rPr>
          <w:rFonts w:ascii="Palatino Linotype" w:hAnsi="Palatino Linotype" w:cs="Tahoma"/>
        </w:rPr>
        <w:t xml:space="preserve">México y </w:t>
      </w:r>
      <w:r>
        <w:rPr>
          <w:rFonts w:ascii="Palatino Linotype" w:hAnsi="Palatino Linotype" w:cs="Tahoma"/>
        </w:rPr>
        <w:t>Municipios otorga el carácter</w:t>
      </w:r>
      <w:r w:rsidRPr="003A5AC6">
        <w:rPr>
          <w:rFonts w:ascii="Palatino Linotype" w:hAnsi="Palatino Linotype" w:cs="Tahoma"/>
        </w:rPr>
        <w:t xml:space="preserve"> de dato personal al Registro Federal de Contribuyentes</w:t>
      </w:r>
      <w:r>
        <w:rPr>
          <w:rFonts w:ascii="Palatino Linotype" w:hAnsi="Palatino Linotype" w:cs="Tahoma"/>
        </w:rPr>
        <w:t xml:space="preserve"> </w:t>
      </w:r>
      <w:r w:rsidRPr="003A5AC6">
        <w:rPr>
          <w:rFonts w:ascii="Palatino Linotype" w:hAnsi="Palatino Linotype" w:cs="Tahoma"/>
        </w:rPr>
        <w:t>(RFC) toda vez que para su obtención es necesario acreditar, previamente, con otros datos</w:t>
      </w:r>
      <w:r>
        <w:rPr>
          <w:rFonts w:ascii="Palatino Linotype" w:hAnsi="Palatino Linotype" w:cs="Tahoma"/>
        </w:rPr>
        <w:t xml:space="preserve"> </w:t>
      </w:r>
      <w:r w:rsidRPr="003A5AC6">
        <w:rPr>
          <w:rFonts w:ascii="Palatino Linotype" w:hAnsi="Palatino Linotype" w:cs="Tahoma"/>
        </w:rPr>
        <w:t>fehacientes la identidad de la persona, su fecha de nacimiento, entre</w:t>
      </w:r>
      <w:r>
        <w:rPr>
          <w:rFonts w:ascii="Palatino Linotype" w:hAnsi="Palatino Linotype" w:cs="Tahoma"/>
        </w:rPr>
        <w:t xml:space="preserve"> otros datos que se </w:t>
      </w:r>
      <w:r w:rsidRPr="003A5AC6">
        <w:rPr>
          <w:rFonts w:ascii="Palatino Linotype" w:hAnsi="Palatino Linotype" w:cs="Tahoma"/>
        </w:rPr>
        <w:t>comprueban a través documentos oficiales como puede ser el acta de nacimiento o el pasaporte.</w:t>
      </w:r>
    </w:p>
    <w:p w14:paraId="1817E828" w14:textId="77777777" w:rsidR="003A5AC6" w:rsidRPr="003A5AC6" w:rsidRDefault="003A5AC6" w:rsidP="005344EE">
      <w:pPr>
        <w:autoSpaceDE w:val="0"/>
        <w:autoSpaceDN w:val="0"/>
        <w:adjustRightInd w:val="0"/>
        <w:spacing w:line="360" w:lineRule="auto"/>
        <w:ind w:left="567" w:right="567"/>
        <w:jc w:val="both"/>
        <w:rPr>
          <w:rFonts w:ascii="Palatino Linotype" w:hAnsi="Palatino Linotype" w:cs="Tahoma"/>
        </w:rPr>
      </w:pPr>
    </w:p>
    <w:p w14:paraId="5EB00600" w14:textId="7F11BD94" w:rsidR="003A5AC6" w:rsidRDefault="003A5AC6" w:rsidP="005344EE">
      <w:pPr>
        <w:autoSpaceDE w:val="0"/>
        <w:autoSpaceDN w:val="0"/>
        <w:adjustRightInd w:val="0"/>
        <w:spacing w:line="360" w:lineRule="auto"/>
        <w:ind w:left="567" w:right="567"/>
        <w:jc w:val="both"/>
        <w:rPr>
          <w:rFonts w:ascii="Palatino Linotype" w:hAnsi="Palatino Linotype" w:cs="Tahoma"/>
        </w:rPr>
      </w:pPr>
      <w:r w:rsidRPr="003A5AC6">
        <w:rPr>
          <w:rFonts w:ascii="Palatino Linotype" w:hAnsi="Palatino Linotype" w:cs="Tahoma"/>
        </w:rPr>
        <w:t>Las personas tramitan su inscripción en registro con el único propósito de realizar, mediante esa</w:t>
      </w:r>
      <w:r>
        <w:rPr>
          <w:rFonts w:ascii="Palatino Linotype" w:hAnsi="Palatino Linotype" w:cs="Tahoma"/>
        </w:rPr>
        <w:t xml:space="preserve"> clave de identificac</w:t>
      </w:r>
      <w:r w:rsidRPr="003A5AC6">
        <w:rPr>
          <w:rFonts w:ascii="Palatino Linotype" w:hAnsi="Palatino Linotype" w:cs="Tahoma"/>
        </w:rPr>
        <w:t>ión, operaciones o actividades de naturaleza física, ya que dicha clave tiene</w:t>
      </w:r>
      <w:r>
        <w:rPr>
          <w:rFonts w:ascii="Palatino Linotype" w:hAnsi="Palatino Linotype" w:cs="Tahoma"/>
        </w:rPr>
        <w:t xml:space="preserve"> </w:t>
      </w:r>
      <w:r w:rsidRPr="003A5AC6">
        <w:rPr>
          <w:rFonts w:ascii="Palatino Linotype" w:hAnsi="Palatino Linotype" w:cs="Tahoma"/>
        </w:rPr>
        <w:t>como propósito hacer identificable a la persona respecto de una situación física determinada.</w:t>
      </w:r>
    </w:p>
    <w:p w14:paraId="66A2C4FC" w14:textId="77777777" w:rsidR="003A5AC6" w:rsidRPr="003A5AC6" w:rsidRDefault="003A5AC6" w:rsidP="005344EE">
      <w:pPr>
        <w:autoSpaceDE w:val="0"/>
        <w:autoSpaceDN w:val="0"/>
        <w:adjustRightInd w:val="0"/>
        <w:spacing w:line="360" w:lineRule="auto"/>
        <w:ind w:left="567" w:right="567"/>
        <w:jc w:val="both"/>
        <w:rPr>
          <w:rFonts w:ascii="Palatino Linotype" w:hAnsi="Palatino Linotype" w:cs="Tahoma"/>
        </w:rPr>
      </w:pPr>
    </w:p>
    <w:p w14:paraId="1D7AA647" w14:textId="22740E32" w:rsidR="003A5AC6" w:rsidRDefault="003A5AC6" w:rsidP="005344EE">
      <w:pPr>
        <w:autoSpaceDE w:val="0"/>
        <w:autoSpaceDN w:val="0"/>
        <w:adjustRightInd w:val="0"/>
        <w:spacing w:line="360" w:lineRule="auto"/>
        <w:ind w:left="567" w:right="567"/>
        <w:jc w:val="both"/>
        <w:rPr>
          <w:rFonts w:ascii="Palatino Linotype" w:hAnsi="Palatino Linotype" w:cs="Tahoma"/>
        </w:rPr>
      </w:pPr>
      <w:r>
        <w:rPr>
          <w:rFonts w:ascii="Palatino Linotype" w:hAnsi="Palatino Linotype" w:cs="Tahoma"/>
        </w:rPr>
        <w:lastRenderedPageBreak/>
        <w:t>En este sentido, el RFC vincu</w:t>
      </w:r>
      <w:r w:rsidRPr="003A5AC6">
        <w:rPr>
          <w:rFonts w:ascii="Palatino Linotype" w:hAnsi="Palatino Linotype" w:cs="Tahoma"/>
        </w:rPr>
        <w:t>lado al nombre del titular, permite identificar la edad de la persona,</w:t>
      </w:r>
      <w:r>
        <w:rPr>
          <w:rFonts w:ascii="Palatino Linotype" w:hAnsi="Palatino Linotype" w:cs="Tahoma"/>
        </w:rPr>
        <w:t xml:space="preserve"> </w:t>
      </w:r>
      <w:r w:rsidRPr="003A5AC6">
        <w:rPr>
          <w:rFonts w:ascii="Palatino Linotype" w:hAnsi="Palatino Linotype" w:cs="Tahoma"/>
        </w:rPr>
        <w:t xml:space="preserve">la fecha de nacimiento, así como su homoclave, la cual es única e irrepetible </w:t>
      </w:r>
      <w:r w:rsidRPr="003A5AC6">
        <w:rPr>
          <w:rFonts w:ascii="Palatino Linotype" w:hAnsi="Palatino Linotype" w:cs="Tahoma"/>
          <w:i/>
          <w:iCs/>
        </w:rPr>
        <w:t xml:space="preserve">y </w:t>
      </w:r>
      <w:r w:rsidRPr="003A5AC6">
        <w:rPr>
          <w:rFonts w:ascii="Palatino Linotype" w:hAnsi="Palatino Linotype" w:cs="Tahoma"/>
        </w:rPr>
        <w:t>determina</w:t>
      </w:r>
      <w:r>
        <w:rPr>
          <w:rFonts w:ascii="Palatino Linotype" w:hAnsi="Palatino Linotype" w:cs="Tahoma"/>
        </w:rPr>
        <w:t xml:space="preserve"> </w:t>
      </w:r>
      <w:r w:rsidRPr="003A5AC6">
        <w:rPr>
          <w:rFonts w:ascii="Palatino Linotype" w:hAnsi="Palatino Linotype" w:cs="Tahoma"/>
        </w:rPr>
        <w:t>justamente, la identificación de la persona para efectos fiscales.</w:t>
      </w:r>
    </w:p>
    <w:p w14:paraId="59514A90" w14:textId="77777777" w:rsidR="003A5AC6" w:rsidRPr="003A5AC6" w:rsidRDefault="003A5AC6" w:rsidP="005344EE">
      <w:pPr>
        <w:autoSpaceDE w:val="0"/>
        <w:autoSpaceDN w:val="0"/>
        <w:adjustRightInd w:val="0"/>
        <w:spacing w:line="360" w:lineRule="auto"/>
        <w:ind w:left="567" w:right="567"/>
        <w:jc w:val="both"/>
        <w:rPr>
          <w:rFonts w:ascii="Palatino Linotype" w:hAnsi="Palatino Linotype" w:cs="Tahoma"/>
        </w:rPr>
      </w:pPr>
    </w:p>
    <w:p w14:paraId="72CD3562" w14:textId="36404D87" w:rsidR="003A5AC6" w:rsidRDefault="003A5AC6" w:rsidP="005344EE">
      <w:pPr>
        <w:autoSpaceDE w:val="0"/>
        <w:autoSpaceDN w:val="0"/>
        <w:adjustRightInd w:val="0"/>
        <w:spacing w:line="360" w:lineRule="auto"/>
        <w:ind w:left="567" w:right="567"/>
        <w:jc w:val="both"/>
        <w:rPr>
          <w:rFonts w:ascii="Palatino Linotype" w:hAnsi="Palatino Linotype" w:cs="Tahoma"/>
        </w:rPr>
      </w:pPr>
      <w:r w:rsidRPr="003A5AC6">
        <w:rPr>
          <w:rFonts w:ascii="Palatino Linotype" w:hAnsi="Palatino Linotype" w:cs="Tahoma"/>
        </w:rPr>
        <w:t>La Clave Única</w:t>
      </w:r>
      <w:r>
        <w:rPr>
          <w:rFonts w:ascii="Palatino Linotype" w:hAnsi="Palatino Linotype" w:cs="Tahoma"/>
        </w:rPr>
        <w:t xml:space="preserve"> de Registro de Población (CURP)</w:t>
      </w:r>
      <w:r w:rsidRPr="003A5AC6">
        <w:rPr>
          <w:rFonts w:ascii="Palatino Linotype" w:hAnsi="Palatino Linotype" w:cs="Tahoma"/>
        </w:rPr>
        <w:t xml:space="preserve"> se integra por datos personales que conciernen</w:t>
      </w:r>
      <w:r>
        <w:rPr>
          <w:rFonts w:ascii="Palatino Linotype" w:hAnsi="Palatino Linotype" w:cs="Tahoma"/>
        </w:rPr>
        <w:t xml:space="preserve"> </w:t>
      </w:r>
      <w:r w:rsidRPr="003A5AC6">
        <w:rPr>
          <w:rFonts w:ascii="Palatino Linotype" w:hAnsi="Palatino Linotype" w:cs="Tahoma"/>
        </w:rPr>
        <w:t>al particular titular de la misma, como lo son nombre, apellidos, fecha de nacimiento, lugar de</w:t>
      </w:r>
      <w:r>
        <w:rPr>
          <w:rFonts w:ascii="Palatino Linotype" w:hAnsi="Palatino Linotype" w:cs="Tahoma"/>
        </w:rPr>
        <w:t xml:space="preserve"> </w:t>
      </w:r>
      <w:r w:rsidRPr="003A5AC6">
        <w:rPr>
          <w:rFonts w:ascii="Palatino Linotype" w:hAnsi="Palatino Linotype" w:cs="Tahoma"/>
        </w:rPr>
        <w:t xml:space="preserve">nacimiento </w:t>
      </w:r>
      <w:r>
        <w:rPr>
          <w:rFonts w:ascii="Palatino Linotype" w:hAnsi="Palatino Linotype" w:cs="Tahoma"/>
          <w:iCs/>
        </w:rPr>
        <w:t>y</w:t>
      </w:r>
      <w:r w:rsidRPr="003A5AC6">
        <w:rPr>
          <w:rFonts w:ascii="Palatino Linotype" w:hAnsi="Palatino Linotype" w:cs="Tahoma"/>
          <w:i/>
          <w:iCs/>
        </w:rPr>
        <w:t xml:space="preserve"> </w:t>
      </w:r>
      <w:r>
        <w:rPr>
          <w:rFonts w:ascii="Palatino Linotype" w:hAnsi="Palatino Linotype" w:cs="Tahoma"/>
        </w:rPr>
        <w:t>sexo. Dichos da</w:t>
      </w:r>
      <w:r w:rsidRPr="003A5AC6">
        <w:rPr>
          <w:rFonts w:ascii="Palatino Linotype" w:hAnsi="Palatino Linotype" w:cs="Tahoma"/>
        </w:rPr>
        <w:t>tos, constituyen información que distingue plenamente a una persona</w:t>
      </w:r>
      <w:r>
        <w:rPr>
          <w:rFonts w:ascii="Palatino Linotype" w:hAnsi="Palatino Linotype" w:cs="Tahoma"/>
        </w:rPr>
        <w:t xml:space="preserve"> </w:t>
      </w:r>
      <w:r w:rsidRPr="003A5AC6">
        <w:rPr>
          <w:rFonts w:ascii="Palatino Linotype" w:hAnsi="Palatino Linotype" w:cs="Tahoma"/>
        </w:rPr>
        <w:t>física del resto de los habitantes del país, por lo que la CURP está considerada como información</w:t>
      </w:r>
      <w:r>
        <w:rPr>
          <w:rFonts w:ascii="Palatino Linotype" w:hAnsi="Palatino Linotype" w:cs="Tahoma"/>
        </w:rPr>
        <w:t xml:space="preserve"> confidencial. </w:t>
      </w:r>
    </w:p>
    <w:p w14:paraId="300D5A7A" w14:textId="77777777" w:rsidR="003A5AC6" w:rsidRPr="003A5AC6" w:rsidRDefault="003A5AC6" w:rsidP="005344EE">
      <w:pPr>
        <w:autoSpaceDE w:val="0"/>
        <w:autoSpaceDN w:val="0"/>
        <w:adjustRightInd w:val="0"/>
        <w:spacing w:line="360" w:lineRule="auto"/>
        <w:ind w:left="567" w:right="567"/>
        <w:jc w:val="both"/>
        <w:rPr>
          <w:rFonts w:ascii="Palatino Linotype" w:hAnsi="Palatino Linotype" w:cs="Tahoma"/>
        </w:rPr>
      </w:pPr>
    </w:p>
    <w:p w14:paraId="13CF83F0" w14:textId="12A46DF7" w:rsidR="006E60BA" w:rsidRDefault="003A5AC6" w:rsidP="005344EE">
      <w:pPr>
        <w:autoSpaceDE w:val="0"/>
        <w:autoSpaceDN w:val="0"/>
        <w:adjustRightInd w:val="0"/>
        <w:spacing w:line="360" w:lineRule="auto"/>
        <w:ind w:left="567" w:right="567"/>
        <w:jc w:val="both"/>
        <w:rPr>
          <w:rFonts w:ascii="Palatino Linotype" w:hAnsi="Palatino Linotype" w:cs="Tahoma"/>
        </w:rPr>
      </w:pPr>
      <w:r w:rsidRPr="003A5AC6">
        <w:rPr>
          <w:rFonts w:ascii="Palatino Linotype" w:hAnsi="Palatino Linotype" w:cs="Tahoma"/>
        </w:rPr>
        <w:t>En el mismo sentido la Clave del Instituto de Seguridad Social del Estado de México y Municipios</w:t>
      </w:r>
      <w:r>
        <w:rPr>
          <w:rFonts w:ascii="Palatino Linotype" w:hAnsi="Palatino Linotype" w:cs="Tahoma"/>
        </w:rPr>
        <w:t xml:space="preserve"> </w:t>
      </w:r>
      <w:r w:rsidRPr="003A5AC6">
        <w:rPr>
          <w:rFonts w:ascii="Palatino Linotype" w:hAnsi="Palatino Linotype" w:cs="Tahoma"/>
        </w:rPr>
        <w:t>(ISSEMYM) está integrada por una secuencia de números con los que se identifica al</w:t>
      </w:r>
      <w:r>
        <w:rPr>
          <w:rFonts w:ascii="Palatino Linotype" w:hAnsi="Palatino Linotype" w:cs="Tahoma"/>
        </w:rPr>
        <w:t xml:space="preserve"> </w:t>
      </w:r>
      <w:r w:rsidRPr="003A5AC6">
        <w:rPr>
          <w:rFonts w:ascii="Palatino Linotype" w:hAnsi="Palatino Linotype" w:cs="Tahoma"/>
        </w:rPr>
        <w:t xml:space="preserve">derechohabiente cuyo objetivo es otorgar la prestación de seguridad social a </w:t>
      </w:r>
      <w:r w:rsidRPr="003A5AC6">
        <w:rPr>
          <w:rFonts w:ascii="Palatino Linotype" w:hAnsi="Palatino Linotype" w:cs="Tahoma"/>
          <w:iCs/>
        </w:rPr>
        <w:t xml:space="preserve">favor </w:t>
      </w:r>
      <w:r w:rsidRPr="003A5AC6">
        <w:rPr>
          <w:rFonts w:ascii="Palatino Linotype" w:hAnsi="Palatino Linotype" w:cs="Tahoma"/>
        </w:rPr>
        <w:t>de los</w:t>
      </w:r>
      <w:r>
        <w:rPr>
          <w:rFonts w:ascii="Palatino Linotype" w:hAnsi="Palatino Linotype" w:cs="Tahoma"/>
        </w:rPr>
        <w:t xml:space="preserve"> </w:t>
      </w:r>
      <w:r w:rsidRPr="003A5AC6">
        <w:rPr>
          <w:rFonts w:ascii="Palatino Linotype" w:hAnsi="Palatino Linotype" w:cs="Tahoma"/>
        </w:rPr>
        <w:t>servidores públicos de sus familias o dependientes económicos, tendientes a mejorar sus</w:t>
      </w:r>
      <w:r>
        <w:rPr>
          <w:rFonts w:ascii="Palatino Linotype" w:hAnsi="Palatino Linotype" w:cs="Tahoma"/>
        </w:rPr>
        <w:t xml:space="preserve"> condiciones económicas, soci</w:t>
      </w:r>
      <w:r w:rsidRPr="003A5AC6">
        <w:rPr>
          <w:rFonts w:ascii="Palatino Linotype" w:hAnsi="Palatino Linotype" w:cs="Tahoma"/>
        </w:rPr>
        <w:t>ales y culturales, en virtud de esto su difusión podría vulnerar su</w:t>
      </w:r>
      <w:r>
        <w:rPr>
          <w:rFonts w:ascii="Palatino Linotype" w:hAnsi="Palatino Linotype" w:cs="Tahoma"/>
        </w:rPr>
        <w:t xml:space="preserve"> </w:t>
      </w:r>
      <w:r w:rsidRPr="003A5AC6">
        <w:rPr>
          <w:rFonts w:ascii="Palatino Linotype" w:hAnsi="Palatino Linotype" w:cs="Tahoma"/>
        </w:rPr>
        <w:t>intimidad, siendo que no solo identifica al servidor público sino también a sus dependientes</w:t>
      </w:r>
      <w:r>
        <w:rPr>
          <w:rFonts w:ascii="Palatino Linotype" w:hAnsi="Palatino Linotype" w:cs="Tahoma"/>
        </w:rPr>
        <w:t xml:space="preserve"> </w:t>
      </w:r>
      <w:r w:rsidRPr="003A5AC6">
        <w:rPr>
          <w:rFonts w:ascii="Palatino Linotype" w:hAnsi="Palatino Linotype" w:cs="Tahoma"/>
        </w:rPr>
        <w:t xml:space="preserve">económicos, siendo un dato personal sensible </w:t>
      </w:r>
      <w:r w:rsidRPr="003A5AC6">
        <w:rPr>
          <w:rFonts w:ascii="Palatino Linotype" w:hAnsi="Palatino Linotype" w:cs="Tahoma"/>
          <w:i/>
          <w:iCs/>
        </w:rPr>
        <w:t xml:space="preserve">y </w:t>
      </w:r>
      <w:r w:rsidRPr="003A5AC6">
        <w:rPr>
          <w:rFonts w:ascii="Palatino Linotype" w:hAnsi="Palatino Linotype" w:cs="Tahoma"/>
        </w:rPr>
        <w:t>confidencial de acuerdo al artículo 143 de la ley</w:t>
      </w:r>
      <w:r>
        <w:rPr>
          <w:rFonts w:ascii="Palatino Linotype" w:hAnsi="Palatino Linotype" w:cs="Tahoma"/>
        </w:rPr>
        <w:t xml:space="preserve"> </w:t>
      </w:r>
      <w:r w:rsidRPr="003A5AC6">
        <w:rPr>
          <w:rFonts w:ascii="Palatino Linotype" w:hAnsi="Palatino Linotype" w:cs="Tahoma"/>
        </w:rPr>
        <w:t>en la materia y 4 fracción X</w:t>
      </w:r>
      <w:r>
        <w:rPr>
          <w:rFonts w:ascii="Palatino Linotype" w:hAnsi="Palatino Linotype" w:cs="Tahoma"/>
        </w:rPr>
        <w:t>II</w:t>
      </w:r>
      <w:r w:rsidRPr="003A5AC6">
        <w:rPr>
          <w:rFonts w:ascii="Palatino Linotype" w:hAnsi="Palatino Linotype" w:cs="Tahoma"/>
        </w:rPr>
        <w:t xml:space="preserve"> de la Ley de Protección de Datos Personales en Posesión de Sujetos</w:t>
      </w:r>
      <w:r>
        <w:rPr>
          <w:rFonts w:ascii="Palatino Linotype" w:hAnsi="Palatino Linotype" w:cs="Tahoma"/>
        </w:rPr>
        <w:t xml:space="preserve"> </w:t>
      </w:r>
      <w:r w:rsidRPr="003A5AC6">
        <w:rPr>
          <w:rFonts w:ascii="Palatino Linotype" w:hAnsi="Palatino Linotype" w:cs="Tahoma"/>
        </w:rPr>
        <w:t xml:space="preserve">Obligados del Estado de México </w:t>
      </w:r>
      <w:r w:rsidRPr="003A5AC6">
        <w:rPr>
          <w:rFonts w:ascii="Palatino Linotype" w:hAnsi="Palatino Linotype" w:cs="Tahoma"/>
          <w:i/>
          <w:iCs/>
        </w:rPr>
        <w:t xml:space="preserve">y </w:t>
      </w:r>
      <w:r w:rsidRPr="003A5AC6">
        <w:rPr>
          <w:rFonts w:ascii="Palatino Linotype" w:hAnsi="Palatino Linotype" w:cs="Tahoma"/>
        </w:rPr>
        <w:t>Municipios.</w:t>
      </w:r>
    </w:p>
    <w:p w14:paraId="1B055380" w14:textId="77777777" w:rsidR="006E60BA" w:rsidRDefault="006E60BA" w:rsidP="005344EE">
      <w:pPr>
        <w:autoSpaceDE w:val="0"/>
        <w:autoSpaceDN w:val="0"/>
        <w:adjustRightInd w:val="0"/>
        <w:spacing w:line="360" w:lineRule="auto"/>
        <w:ind w:left="567" w:right="567"/>
        <w:jc w:val="both"/>
        <w:rPr>
          <w:rFonts w:ascii="Palatino Linotype" w:hAnsi="Palatino Linotype" w:cs="Tahoma"/>
        </w:rPr>
      </w:pPr>
    </w:p>
    <w:p w14:paraId="366109A7" w14:textId="45F401A2" w:rsidR="006E60BA" w:rsidRDefault="003A5AC6" w:rsidP="005344EE">
      <w:pPr>
        <w:autoSpaceDE w:val="0"/>
        <w:autoSpaceDN w:val="0"/>
        <w:adjustRightInd w:val="0"/>
        <w:spacing w:line="360" w:lineRule="auto"/>
        <w:ind w:left="567" w:right="567"/>
        <w:jc w:val="both"/>
        <w:rPr>
          <w:rFonts w:ascii="Palatino Linotype" w:hAnsi="Palatino Linotype" w:cs="Tahoma"/>
        </w:rPr>
      </w:pPr>
      <w:r>
        <w:rPr>
          <w:rFonts w:ascii="Palatino Linotype" w:hAnsi="Palatino Linotype" w:cs="Tahoma"/>
        </w:rPr>
        <w:t>L</w:t>
      </w:r>
      <w:r w:rsidRPr="003A5AC6">
        <w:rPr>
          <w:rFonts w:ascii="Palatino Linotype" w:hAnsi="Palatino Linotype" w:cs="Tahoma"/>
        </w:rPr>
        <w:t>os Códigos Bidimensionales, también conocidos como Código QR: se tratan de barras en dos</w:t>
      </w:r>
      <w:r>
        <w:rPr>
          <w:rFonts w:ascii="Palatino Linotype" w:hAnsi="Palatino Linotype" w:cs="Tahoma"/>
        </w:rPr>
        <w:t xml:space="preserve"> </w:t>
      </w:r>
      <w:r w:rsidRPr="003A5AC6">
        <w:rPr>
          <w:rFonts w:ascii="Palatino Linotype" w:hAnsi="Palatino Linotype" w:cs="Tahoma"/>
        </w:rPr>
        <w:t>dimensiones al igual que los códigos de barras o códigos u</w:t>
      </w:r>
      <w:r>
        <w:rPr>
          <w:rFonts w:ascii="Palatino Linotype" w:hAnsi="Palatino Linotype" w:cs="Tahoma"/>
        </w:rPr>
        <w:t xml:space="preserve">nidimensionales. Mismo que son </w:t>
      </w:r>
      <w:r w:rsidRPr="003A5AC6">
        <w:rPr>
          <w:rFonts w:ascii="Palatino Linotype" w:hAnsi="Palatino Linotype" w:cs="Tahoma"/>
        </w:rPr>
        <w:t>u</w:t>
      </w:r>
      <w:r>
        <w:rPr>
          <w:rFonts w:ascii="Palatino Linotype" w:hAnsi="Palatino Linotype" w:cs="Tahoma"/>
        </w:rPr>
        <w:t>tiliz</w:t>
      </w:r>
      <w:r w:rsidRPr="003A5AC6">
        <w:rPr>
          <w:rFonts w:ascii="Palatino Linotype" w:hAnsi="Palatino Linotype" w:cs="Tahoma"/>
        </w:rPr>
        <w:t>ados para almacenar diversos tipos de datos de manera codificada, los cuales a través</w:t>
      </w:r>
      <w:r>
        <w:rPr>
          <w:rFonts w:ascii="Palatino Linotype" w:hAnsi="Palatino Linotype" w:cs="Tahoma"/>
        </w:rPr>
        <w:t xml:space="preserve"> de lectores que pued</w:t>
      </w:r>
      <w:r w:rsidRPr="003A5AC6">
        <w:rPr>
          <w:rFonts w:ascii="Palatino Linotype" w:hAnsi="Palatino Linotype" w:cs="Tahoma"/>
        </w:rPr>
        <w:t>en ser son seguidos por</w:t>
      </w:r>
      <w:r>
        <w:rPr>
          <w:rFonts w:ascii="Palatino Linotype" w:hAnsi="Palatino Linotype" w:cs="Tahoma"/>
        </w:rPr>
        <w:t xml:space="preserve"> cualquier persona, se pueden ob</w:t>
      </w:r>
      <w:r w:rsidRPr="003A5AC6">
        <w:rPr>
          <w:rFonts w:ascii="Palatino Linotype" w:hAnsi="Palatino Linotype" w:cs="Tahoma"/>
        </w:rPr>
        <w:t xml:space="preserve">tener </w:t>
      </w:r>
      <w:r>
        <w:rPr>
          <w:rFonts w:ascii="Palatino Linotype" w:hAnsi="Palatino Linotype" w:cs="Tahoma"/>
        </w:rPr>
        <w:t>datos personales</w:t>
      </w:r>
    </w:p>
    <w:p w14:paraId="43BC0F54" w14:textId="77777777" w:rsidR="006E60BA" w:rsidRDefault="006E60BA" w:rsidP="005344EE">
      <w:pPr>
        <w:autoSpaceDE w:val="0"/>
        <w:autoSpaceDN w:val="0"/>
        <w:adjustRightInd w:val="0"/>
        <w:spacing w:line="360" w:lineRule="auto"/>
        <w:ind w:left="567" w:right="567"/>
        <w:jc w:val="both"/>
        <w:rPr>
          <w:rFonts w:ascii="Palatino Linotype" w:hAnsi="Palatino Linotype" w:cs="Tahoma"/>
        </w:rPr>
      </w:pPr>
    </w:p>
    <w:p w14:paraId="3CEF706E" w14:textId="12687731" w:rsidR="003A5AC6" w:rsidRDefault="003A5AC6" w:rsidP="005344EE">
      <w:pPr>
        <w:autoSpaceDE w:val="0"/>
        <w:autoSpaceDN w:val="0"/>
        <w:adjustRightInd w:val="0"/>
        <w:spacing w:line="360" w:lineRule="auto"/>
        <w:ind w:left="567" w:right="567"/>
        <w:jc w:val="both"/>
        <w:rPr>
          <w:rFonts w:ascii="Palatino Linotype" w:hAnsi="Palatino Linotype" w:cs="Tahoma"/>
        </w:rPr>
      </w:pPr>
      <w:r>
        <w:rPr>
          <w:rFonts w:ascii="Palatino Linotype" w:hAnsi="Palatino Linotype" w:cs="Tahoma"/>
        </w:rPr>
        <w:lastRenderedPageBreak/>
        <w:t>En relación a</w:t>
      </w:r>
      <w:r w:rsidRPr="003A5AC6">
        <w:rPr>
          <w:rFonts w:ascii="Palatino Linotype" w:hAnsi="Palatino Linotype" w:cs="Tahoma"/>
        </w:rPr>
        <w:t>l sell</w:t>
      </w:r>
      <w:r>
        <w:rPr>
          <w:rFonts w:ascii="Palatino Linotype" w:hAnsi="Palatino Linotype" w:cs="Tahoma"/>
        </w:rPr>
        <w:t>o digital del emisor, sello digi</w:t>
      </w:r>
      <w:r w:rsidRPr="003A5AC6">
        <w:rPr>
          <w:rFonts w:ascii="Palatino Linotype" w:hAnsi="Palatino Linotype" w:cs="Tahoma"/>
        </w:rPr>
        <w:t>ital del SAT y cadena original del complemento de</w:t>
      </w:r>
      <w:r>
        <w:rPr>
          <w:rFonts w:ascii="Palatino Linotype" w:hAnsi="Palatino Linotype" w:cs="Tahoma"/>
        </w:rPr>
        <w:t xml:space="preserve"> </w:t>
      </w:r>
      <w:r w:rsidRPr="003A5AC6">
        <w:rPr>
          <w:rFonts w:ascii="Palatino Linotype" w:hAnsi="Palatino Linotype" w:cs="Tahoma"/>
        </w:rPr>
        <w:t>Certificación digital del SAT, son documentos electrónicos que cuentan con un registro que se</w:t>
      </w:r>
      <w:r>
        <w:rPr>
          <w:rFonts w:ascii="Palatino Linotype" w:hAnsi="Palatino Linotype" w:cs="Tahoma"/>
        </w:rPr>
        <w:t xml:space="preserve"> </w:t>
      </w:r>
      <w:r w:rsidRPr="003A5AC6">
        <w:rPr>
          <w:rFonts w:ascii="Palatino Linotype" w:hAnsi="Palatino Linotype" w:cs="Tahoma"/>
        </w:rPr>
        <w:t xml:space="preserve">asocia a una clave pública con la identidad de su propietario </w:t>
      </w:r>
      <w:r w:rsidRPr="003A5AC6">
        <w:rPr>
          <w:rFonts w:ascii="Palatino Linotype" w:hAnsi="Palatino Linotype" w:cs="Tahoma"/>
          <w:iCs/>
        </w:rPr>
        <w:t>y</w:t>
      </w:r>
      <w:r w:rsidRPr="003A5AC6">
        <w:rPr>
          <w:rFonts w:ascii="Palatino Linotype" w:hAnsi="Palatino Linotype" w:cs="Tahoma"/>
          <w:i/>
          <w:iCs/>
        </w:rPr>
        <w:t xml:space="preserve"> </w:t>
      </w:r>
      <w:r w:rsidRPr="003A5AC6">
        <w:rPr>
          <w:rFonts w:ascii="Palatino Linotype" w:hAnsi="Palatino Linotype" w:cs="Tahoma"/>
        </w:rPr>
        <w:t>la firma electrónica avanzada; en</w:t>
      </w:r>
      <w:r>
        <w:rPr>
          <w:rFonts w:ascii="Palatino Linotype" w:hAnsi="Palatino Linotype" w:cs="Tahoma"/>
        </w:rPr>
        <w:t xml:space="preserve"> </w:t>
      </w:r>
      <w:r w:rsidRPr="003A5AC6">
        <w:rPr>
          <w:rFonts w:ascii="Palatino Linotype" w:hAnsi="Palatino Linotype" w:cs="Tahoma"/>
        </w:rPr>
        <w:t>caso de que se desprenda esta información; se hace vulnerable a su titular, al abrir la posibilidad</w:t>
      </w:r>
      <w:r>
        <w:rPr>
          <w:rFonts w:ascii="Palatino Linotype" w:hAnsi="Palatino Linotype" w:cs="Tahoma"/>
        </w:rPr>
        <w:t xml:space="preserve"> </w:t>
      </w:r>
      <w:r w:rsidRPr="003A5AC6">
        <w:rPr>
          <w:rFonts w:ascii="Palatino Linotype" w:hAnsi="Palatino Linotype" w:cs="Tahoma"/>
        </w:rPr>
        <w:t xml:space="preserve">de que terceros que cuenten con las posibilidades tecnológicas y/o económicas pueden </w:t>
      </w:r>
      <w:r>
        <w:rPr>
          <w:rFonts w:ascii="Palatino Linotype" w:hAnsi="Palatino Linotype" w:cs="Tahoma"/>
        </w:rPr>
        <w:t xml:space="preserve">realizar </w:t>
      </w:r>
      <w:r w:rsidRPr="003A5AC6">
        <w:rPr>
          <w:rFonts w:ascii="Palatino Linotype" w:hAnsi="Palatino Linotype" w:cs="Tahoma"/>
        </w:rPr>
        <w:t>actos ilícitos mediante operaciones cibernéticas.</w:t>
      </w:r>
    </w:p>
    <w:p w14:paraId="20A4E42E" w14:textId="77777777" w:rsidR="006E60BA" w:rsidRDefault="006E60BA" w:rsidP="005344EE">
      <w:pPr>
        <w:autoSpaceDE w:val="0"/>
        <w:autoSpaceDN w:val="0"/>
        <w:adjustRightInd w:val="0"/>
        <w:spacing w:line="360" w:lineRule="auto"/>
        <w:ind w:left="567" w:right="567"/>
        <w:jc w:val="both"/>
        <w:rPr>
          <w:rFonts w:ascii="Palatino Linotype" w:hAnsi="Palatino Linotype" w:cs="Tahoma"/>
        </w:rPr>
      </w:pPr>
    </w:p>
    <w:p w14:paraId="591C0D63" w14:textId="00F76F3E" w:rsidR="003A5AC6" w:rsidRDefault="003A5AC6" w:rsidP="005344EE">
      <w:pPr>
        <w:autoSpaceDE w:val="0"/>
        <w:autoSpaceDN w:val="0"/>
        <w:adjustRightInd w:val="0"/>
        <w:spacing w:line="360" w:lineRule="auto"/>
        <w:ind w:left="567" w:right="567"/>
        <w:jc w:val="both"/>
        <w:rPr>
          <w:rFonts w:ascii="Palatino Linotype" w:hAnsi="Palatino Linotype" w:cs="Tahoma"/>
        </w:rPr>
      </w:pPr>
      <w:r w:rsidRPr="003A5AC6">
        <w:rPr>
          <w:rFonts w:ascii="Palatino Linotype" w:hAnsi="Palatino Linotype" w:cs="Tahoma"/>
        </w:rPr>
        <w:t>De la misma manera el Número de Cuenta y/o Número de Tarjeta Bancaria, ya que es una</w:t>
      </w:r>
      <w:r>
        <w:rPr>
          <w:rFonts w:ascii="Palatino Linotype" w:hAnsi="Palatino Linotype" w:cs="Tahoma"/>
        </w:rPr>
        <w:t xml:space="preserve"> </w:t>
      </w:r>
      <w:r w:rsidRPr="003A5AC6">
        <w:rPr>
          <w:rFonts w:ascii="Palatino Linotype" w:hAnsi="Palatino Linotype" w:cs="Tahoma"/>
        </w:rPr>
        <w:t>combinación de dígitos que otorgan las Instituciones Bancarias, la cual asocia electrónicamente a</w:t>
      </w:r>
      <w:r>
        <w:rPr>
          <w:rFonts w:ascii="Palatino Linotype" w:hAnsi="Palatino Linotype" w:cs="Tahoma"/>
        </w:rPr>
        <w:t xml:space="preserve"> </w:t>
      </w:r>
      <w:r w:rsidRPr="003A5AC6">
        <w:rPr>
          <w:rFonts w:ascii="Palatino Linotype" w:hAnsi="Palatino Linotype" w:cs="Tahoma"/>
        </w:rPr>
        <w:t>cada usuario con el fin de identificar las transferencias que se realizan al titular de la misma; por</w:t>
      </w:r>
      <w:r>
        <w:rPr>
          <w:rFonts w:ascii="Palatino Linotype" w:hAnsi="Palatino Linotype" w:cs="Tahoma"/>
        </w:rPr>
        <w:t xml:space="preserve"> </w:t>
      </w:r>
      <w:r w:rsidRPr="003A5AC6">
        <w:rPr>
          <w:rFonts w:ascii="Palatino Linotype" w:hAnsi="Palatino Linotype" w:cs="Tahoma"/>
        </w:rPr>
        <w:t>lo que únicamente es útil para su titular y las personas que realizan movimientos de depósitos o</w:t>
      </w:r>
      <w:r>
        <w:rPr>
          <w:rFonts w:ascii="Palatino Linotype" w:hAnsi="Palatino Linotype" w:cs="Tahoma"/>
        </w:rPr>
        <w:t xml:space="preserve"> </w:t>
      </w:r>
      <w:r w:rsidRPr="003A5AC6">
        <w:rPr>
          <w:rFonts w:ascii="Palatino Linotype" w:hAnsi="Palatino Linotype" w:cs="Tahoma"/>
        </w:rPr>
        <w:t>retiros, encuadrando en información confidencial, en virtud de que incide en la intimidad del</w:t>
      </w:r>
      <w:r>
        <w:rPr>
          <w:rFonts w:ascii="Palatino Linotype" w:hAnsi="Palatino Linotype" w:cs="Tahoma"/>
        </w:rPr>
        <w:t xml:space="preserve"> </w:t>
      </w:r>
      <w:r w:rsidRPr="003A5AC6">
        <w:rPr>
          <w:rFonts w:ascii="Palatino Linotype" w:hAnsi="Palatino Linotype" w:cs="Tahoma"/>
        </w:rPr>
        <w:t>individuo identificado.</w:t>
      </w:r>
    </w:p>
    <w:p w14:paraId="2F7352CC" w14:textId="77777777" w:rsidR="003A5AC6" w:rsidRPr="003A5AC6" w:rsidRDefault="003A5AC6" w:rsidP="005344EE">
      <w:pPr>
        <w:autoSpaceDE w:val="0"/>
        <w:autoSpaceDN w:val="0"/>
        <w:adjustRightInd w:val="0"/>
        <w:spacing w:line="360" w:lineRule="auto"/>
        <w:ind w:left="567" w:right="567"/>
        <w:jc w:val="both"/>
        <w:rPr>
          <w:rFonts w:ascii="Palatino Linotype" w:hAnsi="Palatino Linotype" w:cs="Tahoma"/>
        </w:rPr>
      </w:pPr>
    </w:p>
    <w:p w14:paraId="591BEEE3" w14:textId="77777777" w:rsidR="003A5AC6" w:rsidRDefault="003A5AC6" w:rsidP="005344EE">
      <w:pPr>
        <w:autoSpaceDE w:val="0"/>
        <w:autoSpaceDN w:val="0"/>
        <w:adjustRightInd w:val="0"/>
        <w:spacing w:line="360" w:lineRule="auto"/>
        <w:ind w:left="567" w:right="567"/>
        <w:jc w:val="both"/>
        <w:rPr>
          <w:rFonts w:ascii="Palatino Linotype" w:hAnsi="Palatino Linotype" w:cs="Tahoma"/>
        </w:rPr>
      </w:pPr>
      <w:r w:rsidRPr="003A5AC6">
        <w:rPr>
          <w:rFonts w:ascii="Palatino Linotype" w:hAnsi="Palatino Linotype" w:cs="Tahoma"/>
        </w:rPr>
        <w:t>En cuanto a las deducciones como son: apadrina un niño indígena, pensión alimenticia, pago de</w:t>
      </w:r>
      <w:r>
        <w:rPr>
          <w:rFonts w:ascii="Palatino Linotype" w:hAnsi="Palatino Linotype" w:cs="Tahoma"/>
        </w:rPr>
        <w:t xml:space="preserve"> </w:t>
      </w:r>
      <w:r w:rsidRPr="003A5AC6">
        <w:rPr>
          <w:rFonts w:ascii="Palatino Linotype" w:hAnsi="Palatino Linotype" w:cs="Tahoma"/>
        </w:rPr>
        <w:t>créditos, seguros de vida, cuotas sindicales y demás erogaciones personales que no son de</w:t>
      </w:r>
      <w:r>
        <w:rPr>
          <w:rFonts w:ascii="Palatino Linotype" w:hAnsi="Palatino Linotype" w:cs="Tahoma"/>
        </w:rPr>
        <w:t xml:space="preserve"> </w:t>
      </w:r>
      <w:r w:rsidRPr="003A5AC6">
        <w:rPr>
          <w:rFonts w:ascii="Palatino Linotype" w:hAnsi="Palatino Linotype" w:cs="Tahoma"/>
        </w:rPr>
        <w:t>manera obligatoria y es voluntad de los servidores públicos ejecutarlas, constituyen gastos</w:t>
      </w:r>
      <w:r>
        <w:rPr>
          <w:rFonts w:ascii="Palatino Linotype" w:hAnsi="Palatino Linotype" w:cs="Tahoma"/>
        </w:rPr>
        <w:t xml:space="preserve"> </w:t>
      </w:r>
      <w:r w:rsidRPr="003A5AC6">
        <w:rPr>
          <w:rFonts w:ascii="Palatino Linotype" w:hAnsi="Palatino Linotype" w:cs="Tahoma"/>
        </w:rPr>
        <w:t>propios extraordinarios a las retenciones establecidas en el Código Fiscal de la Federación y la Ley</w:t>
      </w:r>
      <w:r>
        <w:rPr>
          <w:rFonts w:ascii="Palatino Linotype" w:hAnsi="Palatino Linotype" w:cs="Tahoma"/>
        </w:rPr>
        <w:t xml:space="preserve"> </w:t>
      </w:r>
      <w:r w:rsidRPr="003A5AC6">
        <w:rPr>
          <w:rFonts w:ascii="Palatino Linotype" w:hAnsi="Palatino Linotype" w:cs="Tahoma"/>
        </w:rPr>
        <w:t>de Seguridad Social para los Servidores Públicos del Estado de México y Municipios, por lo que</w:t>
      </w:r>
      <w:r>
        <w:rPr>
          <w:rFonts w:ascii="Palatino Linotype" w:hAnsi="Palatino Linotype" w:cs="Tahoma"/>
        </w:rPr>
        <w:t xml:space="preserve"> </w:t>
      </w:r>
      <w:r w:rsidRPr="003A5AC6">
        <w:rPr>
          <w:rFonts w:ascii="Palatino Linotype" w:hAnsi="Palatino Linotype" w:cs="Tahoma"/>
        </w:rPr>
        <w:t>su difusión afecta a la esfera más íntima de su titular, considerándose datos personales sensibles</w:t>
      </w:r>
      <w:r>
        <w:rPr>
          <w:rFonts w:ascii="Palatino Linotype" w:hAnsi="Palatino Linotype" w:cs="Tahoma"/>
        </w:rPr>
        <w:t xml:space="preserve"> </w:t>
      </w:r>
      <w:r w:rsidRPr="003A5AC6">
        <w:rPr>
          <w:rFonts w:ascii="Palatino Linotype" w:hAnsi="Palatino Linotype" w:cs="Tahoma"/>
        </w:rPr>
        <w:t>de conformidad a lo señalado en el artículo 4 fracción XII de la Ley de Protección de Datos</w:t>
      </w:r>
      <w:r>
        <w:rPr>
          <w:rFonts w:ascii="Palatino Linotype" w:hAnsi="Palatino Linotype" w:cs="Tahoma"/>
        </w:rPr>
        <w:t xml:space="preserve"> </w:t>
      </w:r>
      <w:r w:rsidRPr="003A5AC6">
        <w:rPr>
          <w:rFonts w:ascii="Palatino Linotype" w:hAnsi="Palatino Linotype" w:cs="Tahoma"/>
        </w:rPr>
        <w:t>Personales en Posesión de Sujetos Obligados del Estado de México y Municipios.</w:t>
      </w:r>
      <w:r>
        <w:rPr>
          <w:rFonts w:ascii="Palatino Linotype" w:hAnsi="Palatino Linotype" w:cs="Tahoma"/>
        </w:rPr>
        <w:t xml:space="preserve"> </w:t>
      </w:r>
    </w:p>
    <w:p w14:paraId="1BDE9629" w14:textId="77777777" w:rsidR="003A5AC6" w:rsidRDefault="003A5AC6" w:rsidP="005344EE">
      <w:pPr>
        <w:autoSpaceDE w:val="0"/>
        <w:autoSpaceDN w:val="0"/>
        <w:adjustRightInd w:val="0"/>
        <w:spacing w:line="360" w:lineRule="auto"/>
        <w:ind w:left="567" w:right="567"/>
        <w:jc w:val="both"/>
        <w:rPr>
          <w:rFonts w:ascii="Palatino Linotype" w:hAnsi="Palatino Linotype" w:cs="Tahoma"/>
        </w:rPr>
      </w:pPr>
    </w:p>
    <w:p w14:paraId="4CB14CA5" w14:textId="3011D5B4" w:rsidR="003A5AC6" w:rsidRDefault="003A5AC6" w:rsidP="005344EE">
      <w:pPr>
        <w:autoSpaceDE w:val="0"/>
        <w:autoSpaceDN w:val="0"/>
        <w:adjustRightInd w:val="0"/>
        <w:spacing w:line="360" w:lineRule="auto"/>
        <w:ind w:left="567" w:right="567"/>
        <w:jc w:val="both"/>
        <w:rPr>
          <w:rFonts w:ascii="Palatino Linotype" w:hAnsi="Palatino Linotype" w:cs="Tahoma"/>
        </w:rPr>
      </w:pPr>
      <w:r w:rsidRPr="003A5AC6">
        <w:rPr>
          <w:rFonts w:ascii="Palatino Linotype" w:hAnsi="Palatino Linotype" w:cs="Tahoma"/>
        </w:rPr>
        <w:t>Y finalmente el Folio de la Clave Catastral del predio, es única y está representada por un código</w:t>
      </w:r>
      <w:r>
        <w:rPr>
          <w:rFonts w:ascii="Palatino Linotype" w:hAnsi="Palatino Linotype" w:cs="Tahoma"/>
        </w:rPr>
        <w:t xml:space="preserve"> </w:t>
      </w:r>
      <w:r w:rsidRPr="003A5AC6">
        <w:rPr>
          <w:rFonts w:ascii="Palatino Linotype" w:hAnsi="Palatino Linotype" w:cs="Tahoma"/>
        </w:rPr>
        <w:t xml:space="preserve">alfanumérico de dieciséis caracteres, que se asigna para efectos de </w:t>
      </w:r>
      <w:r>
        <w:rPr>
          <w:rFonts w:ascii="Palatino Linotype" w:hAnsi="Palatino Linotype" w:cs="Tahoma"/>
        </w:rPr>
        <w:t>localización</w:t>
      </w:r>
      <w:r w:rsidRPr="003A5AC6">
        <w:rPr>
          <w:rFonts w:ascii="Palatino Linotype" w:hAnsi="Palatino Linotype" w:cs="Tahoma"/>
        </w:rPr>
        <w:t xml:space="preserve"> geográfica,</w:t>
      </w:r>
      <w:r>
        <w:rPr>
          <w:rFonts w:ascii="Palatino Linotype" w:hAnsi="Palatino Linotype" w:cs="Tahoma"/>
        </w:rPr>
        <w:t xml:space="preserve"> </w:t>
      </w:r>
      <w:r w:rsidRPr="003A5AC6">
        <w:rPr>
          <w:rFonts w:ascii="Palatino Linotype" w:hAnsi="Palatino Linotype" w:cs="Tahoma"/>
        </w:rPr>
        <w:t xml:space="preserve">identificación, inscripción, control y registro de los inmuebles; por lo que la </w:t>
      </w:r>
      <w:r w:rsidRPr="003A5AC6">
        <w:rPr>
          <w:rFonts w:ascii="Palatino Linotype" w:hAnsi="Palatino Linotype" w:cs="Tahoma"/>
        </w:rPr>
        <w:lastRenderedPageBreak/>
        <w:t>divulgación de la</w:t>
      </w:r>
      <w:r>
        <w:rPr>
          <w:rFonts w:ascii="Palatino Linotype" w:hAnsi="Palatino Linotype" w:cs="Tahoma"/>
        </w:rPr>
        <w:t xml:space="preserve"> </w:t>
      </w:r>
      <w:r w:rsidRPr="003A5AC6">
        <w:rPr>
          <w:rFonts w:ascii="Palatino Linotype" w:hAnsi="Palatino Linotype" w:cs="Tahoma"/>
        </w:rPr>
        <w:t>misma podría lograr el conocimiento de d</w:t>
      </w:r>
      <w:r>
        <w:rPr>
          <w:rFonts w:ascii="Palatino Linotype" w:hAnsi="Palatino Linotype" w:cs="Tahoma"/>
        </w:rPr>
        <w:t>ígitos</w:t>
      </w:r>
      <w:r w:rsidRPr="003A5AC6">
        <w:rPr>
          <w:rFonts w:ascii="Palatino Linotype" w:hAnsi="Palatino Linotype" w:cs="Tahoma"/>
        </w:rPr>
        <w:t xml:space="preserve"> personales concernientes a una persona física,</w:t>
      </w:r>
      <w:r>
        <w:rPr>
          <w:rFonts w:ascii="Palatino Linotype" w:hAnsi="Palatino Linotype" w:cs="Tahoma"/>
        </w:rPr>
        <w:t xml:space="preserve"> </w:t>
      </w:r>
      <w:r w:rsidRPr="003A5AC6">
        <w:rPr>
          <w:rFonts w:ascii="Palatino Linotype" w:hAnsi="Palatino Linotype" w:cs="Tahoma"/>
        </w:rPr>
        <w:t>llevándolo a ser identificable.</w:t>
      </w:r>
    </w:p>
    <w:p w14:paraId="193A8D1B" w14:textId="77777777" w:rsidR="003A5AC6" w:rsidRDefault="003A5AC6" w:rsidP="005344EE">
      <w:pPr>
        <w:autoSpaceDE w:val="0"/>
        <w:autoSpaceDN w:val="0"/>
        <w:adjustRightInd w:val="0"/>
        <w:spacing w:line="360" w:lineRule="auto"/>
        <w:ind w:left="567" w:right="567"/>
        <w:jc w:val="both"/>
        <w:rPr>
          <w:rFonts w:ascii="Palatino Linotype" w:hAnsi="Palatino Linotype" w:cs="Tahoma"/>
        </w:rPr>
      </w:pPr>
    </w:p>
    <w:p w14:paraId="4FA2D007" w14:textId="04EE4B4D" w:rsidR="003A5AC6" w:rsidRDefault="003A5AC6" w:rsidP="005344EE">
      <w:pPr>
        <w:autoSpaceDE w:val="0"/>
        <w:autoSpaceDN w:val="0"/>
        <w:adjustRightInd w:val="0"/>
        <w:spacing w:line="360" w:lineRule="auto"/>
        <w:ind w:left="567" w:right="567"/>
        <w:jc w:val="both"/>
        <w:rPr>
          <w:rFonts w:ascii="Palatino Linotype" w:hAnsi="Palatino Linotype" w:cs="Tahoma"/>
        </w:rPr>
      </w:pPr>
      <w:r w:rsidRPr="003A5AC6">
        <w:rPr>
          <w:rFonts w:ascii="Palatino Linotype" w:hAnsi="Palatino Linotype" w:cs="Tahoma"/>
        </w:rPr>
        <w:t>Por lo que la liberación de la información que se propone clasificar, puede amenazar</w:t>
      </w:r>
      <w:r>
        <w:rPr>
          <w:rFonts w:ascii="Palatino Linotype" w:hAnsi="Palatino Linotype" w:cs="Tahoma"/>
        </w:rPr>
        <w:t xml:space="preserve"> </w:t>
      </w:r>
      <w:r w:rsidRPr="003A5AC6">
        <w:rPr>
          <w:rFonts w:ascii="Palatino Linotype" w:hAnsi="Palatino Linotype" w:cs="Tahoma"/>
        </w:rPr>
        <w:t xml:space="preserve">efectivamente el interés protegido por la Ley, toda vez que los artículos 3 fracción </w:t>
      </w:r>
      <w:r>
        <w:rPr>
          <w:rFonts w:ascii="Palatino Linotype" w:hAnsi="Palatino Linotype" w:cs="Tahoma"/>
        </w:rPr>
        <w:t xml:space="preserve">IX </w:t>
      </w:r>
      <w:r w:rsidRPr="003A5AC6">
        <w:rPr>
          <w:rFonts w:ascii="Palatino Linotype" w:hAnsi="Palatino Linotype" w:cs="Tahoma"/>
        </w:rPr>
        <w:t>y 143 fracción</w:t>
      </w:r>
      <w:r>
        <w:rPr>
          <w:rFonts w:ascii="Palatino Linotype" w:hAnsi="Palatino Linotype" w:cs="Tahoma"/>
        </w:rPr>
        <w:t xml:space="preserve"> </w:t>
      </w:r>
      <w:r w:rsidRPr="003A5AC6">
        <w:rPr>
          <w:rFonts w:ascii="Palatino Linotype" w:hAnsi="Palatino Linotype" w:cs="Tahoma"/>
        </w:rPr>
        <w:t>I de la Ley de Transparencia y Acceso a la Información Pública del Estado de México y Municipios,</w:t>
      </w:r>
      <w:r>
        <w:rPr>
          <w:rFonts w:ascii="Palatino Linotype" w:hAnsi="Palatino Linotype" w:cs="Tahoma"/>
        </w:rPr>
        <w:t xml:space="preserve"> </w:t>
      </w:r>
      <w:r w:rsidRPr="003A5AC6">
        <w:rPr>
          <w:rFonts w:ascii="Palatino Linotype" w:hAnsi="Palatino Linotype" w:cs="Tahoma"/>
        </w:rPr>
        <w:t>así como al artículo 4 fracciones XI y XII de la Ley de Protección de Datos Personales en Posesión</w:t>
      </w:r>
      <w:r>
        <w:rPr>
          <w:rFonts w:ascii="Palatino Linotype" w:hAnsi="Palatino Linotype" w:cs="Tahoma"/>
        </w:rPr>
        <w:t xml:space="preserve"> </w:t>
      </w:r>
      <w:r w:rsidRPr="003A5AC6">
        <w:rPr>
          <w:rFonts w:ascii="Palatino Linotype" w:hAnsi="Palatino Linotype" w:cs="Tahoma"/>
        </w:rPr>
        <w:t>de Sujetos Obligados del Estado de México y Municipios, señalan:</w:t>
      </w:r>
      <w:r>
        <w:rPr>
          <w:rFonts w:ascii="Palatino Linotype" w:hAnsi="Palatino Linotype" w:cs="Tahoma"/>
        </w:rPr>
        <w:t xml:space="preserve"> </w:t>
      </w:r>
    </w:p>
    <w:p w14:paraId="60DC77D7" w14:textId="77777777" w:rsidR="003A5AC6" w:rsidRPr="003A5AC6" w:rsidRDefault="003A5AC6" w:rsidP="005344EE">
      <w:pPr>
        <w:autoSpaceDE w:val="0"/>
        <w:autoSpaceDN w:val="0"/>
        <w:adjustRightInd w:val="0"/>
        <w:spacing w:line="360" w:lineRule="auto"/>
        <w:ind w:left="567" w:right="567"/>
        <w:jc w:val="both"/>
        <w:rPr>
          <w:rFonts w:ascii="Palatino Linotype" w:hAnsi="Palatino Linotype" w:cs="Tahoma"/>
        </w:rPr>
      </w:pPr>
    </w:p>
    <w:p w14:paraId="37402A0A" w14:textId="34138E0F" w:rsidR="003A5AC6" w:rsidRDefault="003A5AC6" w:rsidP="005344EE">
      <w:pPr>
        <w:autoSpaceDE w:val="0"/>
        <w:autoSpaceDN w:val="0"/>
        <w:adjustRightInd w:val="0"/>
        <w:spacing w:line="360" w:lineRule="auto"/>
        <w:ind w:left="567" w:right="567"/>
        <w:jc w:val="both"/>
        <w:rPr>
          <w:rFonts w:ascii="Palatino Linotype" w:hAnsi="Palatino Linotype" w:cs="Tahoma"/>
          <w:i/>
          <w:iCs/>
        </w:rPr>
      </w:pPr>
      <w:r w:rsidRPr="003A5AC6">
        <w:rPr>
          <w:rFonts w:ascii="Palatino Linotype" w:hAnsi="Palatino Linotype" w:cs="Tahoma"/>
          <w:i/>
          <w:iCs/>
        </w:rPr>
        <w:t>Ley de Transparencia y Acceso a la Información Pública del Estado de México y Municipios</w:t>
      </w:r>
    </w:p>
    <w:p w14:paraId="59405815" w14:textId="77777777" w:rsidR="003A5AC6" w:rsidRDefault="003A5AC6" w:rsidP="005344EE">
      <w:pPr>
        <w:autoSpaceDE w:val="0"/>
        <w:autoSpaceDN w:val="0"/>
        <w:adjustRightInd w:val="0"/>
        <w:spacing w:line="360" w:lineRule="auto"/>
        <w:ind w:left="567" w:right="567"/>
        <w:jc w:val="both"/>
        <w:rPr>
          <w:rFonts w:ascii="Palatino Linotype" w:hAnsi="Palatino Linotype" w:cs="Tahoma"/>
          <w:i/>
          <w:iCs/>
        </w:rPr>
      </w:pPr>
    </w:p>
    <w:p w14:paraId="147FF5BF" w14:textId="1608FF4D" w:rsidR="003A5AC6" w:rsidRPr="00CD42FC" w:rsidRDefault="00CD42FC" w:rsidP="00877AFD">
      <w:pPr>
        <w:autoSpaceDE w:val="0"/>
        <w:autoSpaceDN w:val="0"/>
        <w:adjustRightInd w:val="0"/>
        <w:spacing w:line="360" w:lineRule="auto"/>
        <w:ind w:left="567" w:right="567"/>
        <w:jc w:val="center"/>
        <w:rPr>
          <w:rFonts w:ascii="Palatino Linotype" w:hAnsi="Palatino Linotype" w:cs="Tahoma"/>
        </w:rPr>
      </w:pPr>
      <w:r w:rsidRPr="00CD42FC">
        <w:rPr>
          <w:rFonts w:ascii="Palatino Linotype" w:hAnsi="Palatino Linotype" w:cs="Tahoma"/>
          <w:iCs/>
        </w:rPr>
        <w:t>[</w:t>
      </w:r>
      <w:r>
        <w:rPr>
          <w:rFonts w:ascii="Palatino Linotype" w:hAnsi="Palatino Linotype" w:cs="Tahoma"/>
          <w:iCs/>
        </w:rPr>
        <w:t>Se reproduce el artículo 3, fracción IX de la Ley citada</w:t>
      </w:r>
      <w:r w:rsidRPr="00CD42FC">
        <w:rPr>
          <w:rFonts w:ascii="Palatino Linotype" w:hAnsi="Palatino Linotype" w:cs="Tahoma"/>
          <w:iCs/>
        </w:rPr>
        <w:t>]</w:t>
      </w:r>
    </w:p>
    <w:p w14:paraId="7643F403" w14:textId="77777777" w:rsidR="003A5AC6" w:rsidRDefault="003A5AC6" w:rsidP="005344EE">
      <w:pPr>
        <w:autoSpaceDE w:val="0"/>
        <w:autoSpaceDN w:val="0"/>
        <w:adjustRightInd w:val="0"/>
        <w:spacing w:line="360" w:lineRule="auto"/>
        <w:ind w:left="567" w:right="567"/>
        <w:jc w:val="both"/>
        <w:rPr>
          <w:rFonts w:ascii="Palatino Linotype" w:hAnsi="Palatino Linotype" w:cs="Tahoma"/>
        </w:rPr>
      </w:pPr>
    </w:p>
    <w:p w14:paraId="04B43E6B" w14:textId="59D8479E" w:rsidR="003A5AC6" w:rsidRPr="003A5AC6" w:rsidRDefault="003A5AC6" w:rsidP="005344EE">
      <w:pPr>
        <w:autoSpaceDE w:val="0"/>
        <w:autoSpaceDN w:val="0"/>
        <w:adjustRightInd w:val="0"/>
        <w:spacing w:line="360" w:lineRule="auto"/>
        <w:ind w:left="567" w:right="567"/>
        <w:jc w:val="both"/>
        <w:rPr>
          <w:rFonts w:ascii="Palatino Linotype" w:hAnsi="Palatino Linotype" w:cs="Tahoma"/>
          <w:i/>
          <w:iCs/>
        </w:rPr>
      </w:pPr>
      <w:r w:rsidRPr="003A5AC6">
        <w:rPr>
          <w:rFonts w:ascii="Palatino Linotype" w:hAnsi="Palatino Linotype" w:cs="Tahoma"/>
          <w:i/>
          <w:iCs/>
        </w:rPr>
        <w:t>Ley de Protección de Datos Personales en Posesión de Sujetos Obligados del Estado de México y</w:t>
      </w:r>
    </w:p>
    <w:p w14:paraId="44CB746E" w14:textId="11CB3430" w:rsidR="003A5AC6" w:rsidRDefault="003A5AC6" w:rsidP="005344EE">
      <w:pPr>
        <w:autoSpaceDE w:val="0"/>
        <w:autoSpaceDN w:val="0"/>
        <w:adjustRightInd w:val="0"/>
        <w:spacing w:line="360" w:lineRule="auto"/>
        <w:ind w:left="567" w:right="567"/>
        <w:jc w:val="both"/>
        <w:rPr>
          <w:rFonts w:ascii="Palatino Linotype" w:hAnsi="Palatino Linotype" w:cs="Tahoma"/>
          <w:i/>
          <w:iCs/>
        </w:rPr>
      </w:pPr>
      <w:r w:rsidRPr="003A5AC6">
        <w:rPr>
          <w:rFonts w:ascii="Palatino Linotype" w:hAnsi="Palatino Linotype" w:cs="Tahoma"/>
          <w:i/>
          <w:iCs/>
        </w:rPr>
        <w:t>Municipios</w:t>
      </w:r>
    </w:p>
    <w:p w14:paraId="7236FA72" w14:textId="77777777" w:rsidR="00CD42FC" w:rsidRDefault="00CD42FC" w:rsidP="005344EE">
      <w:pPr>
        <w:autoSpaceDE w:val="0"/>
        <w:autoSpaceDN w:val="0"/>
        <w:adjustRightInd w:val="0"/>
        <w:spacing w:line="360" w:lineRule="auto"/>
        <w:ind w:left="567" w:right="567"/>
        <w:jc w:val="both"/>
        <w:rPr>
          <w:rFonts w:ascii="Palatino Linotype" w:hAnsi="Palatino Linotype" w:cs="Tahoma"/>
          <w:iCs/>
        </w:rPr>
      </w:pPr>
    </w:p>
    <w:p w14:paraId="4232E093" w14:textId="013A6EBE" w:rsidR="00CD42FC" w:rsidRDefault="00CD42FC" w:rsidP="00877AFD">
      <w:pPr>
        <w:autoSpaceDE w:val="0"/>
        <w:autoSpaceDN w:val="0"/>
        <w:adjustRightInd w:val="0"/>
        <w:spacing w:line="360" w:lineRule="auto"/>
        <w:ind w:left="567" w:right="567"/>
        <w:jc w:val="center"/>
        <w:rPr>
          <w:rFonts w:ascii="Palatino Linotype" w:hAnsi="Palatino Linotype" w:cs="Tahoma"/>
          <w:iCs/>
        </w:rPr>
      </w:pPr>
      <w:r>
        <w:rPr>
          <w:rFonts w:ascii="Palatino Linotype" w:hAnsi="Palatino Linotype" w:cs="Tahoma"/>
          <w:iCs/>
        </w:rPr>
        <w:t>[Se transcribe el artículo 4, fracción XI y XII de la Ley señalada]</w:t>
      </w:r>
    </w:p>
    <w:p w14:paraId="34DE364E" w14:textId="77777777" w:rsidR="00CD42FC" w:rsidRDefault="00CD42FC" w:rsidP="005344EE">
      <w:pPr>
        <w:autoSpaceDE w:val="0"/>
        <w:autoSpaceDN w:val="0"/>
        <w:adjustRightInd w:val="0"/>
        <w:spacing w:line="360" w:lineRule="auto"/>
        <w:ind w:left="567" w:right="567"/>
        <w:jc w:val="both"/>
        <w:rPr>
          <w:rFonts w:ascii="Palatino Linotype" w:hAnsi="Palatino Linotype" w:cs="Tahoma"/>
          <w:iCs/>
        </w:rPr>
      </w:pPr>
    </w:p>
    <w:p w14:paraId="4BD60C14" w14:textId="77A0A5D5" w:rsidR="00CD42FC" w:rsidRDefault="00CD42FC" w:rsidP="005344EE">
      <w:pPr>
        <w:autoSpaceDE w:val="0"/>
        <w:autoSpaceDN w:val="0"/>
        <w:adjustRightInd w:val="0"/>
        <w:spacing w:line="360" w:lineRule="auto"/>
        <w:ind w:left="567" w:right="567"/>
        <w:jc w:val="both"/>
        <w:rPr>
          <w:rFonts w:ascii="Palatino Linotype" w:hAnsi="Palatino Linotype" w:cs="Tahoma"/>
        </w:rPr>
      </w:pPr>
      <w:r w:rsidRPr="00CD42FC">
        <w:rPr>
          <w:rFonts w:ascii="Palatino Linotype" w:hAnsi="Palatino Linotype" w:cs="Tahoma"/>
        </w:rPr>
        <w:t>Aunado a ello, el Instituto de Transparencia, Acceso a la Información Pública y Protección de Datos</w:t>
      </w:r>
      <w:r>
        <w:rPr>
          <w:rFonts w:ascii="Palatino Linotype" w:hAnsi="Palatino Linotype" w:cs="Tahoma"/>
        </w:rPr>
        <w:t xml:space="preserve"> </w:t>
      </w:r>
      <w:r w:rsidRPr="00CD42FC">
        <w:rPr>
          <w:rFonts w:ascii="Palatino Linotype" w:hAnsi="Palatino Linotype" w:cs="Tahoma"/>
        </w:rPr>
        <w:t>Personales del Estado de México y Municipios, con fecha 16 de abril de 2016, emitió los</w:t>
      </w:r>
      <w:r>
        <w:rPr>
          <w:rFonts w:ascii="Palatino Linotype" w:hAnsi="Palatino Linotype" w:cs="Tahoma"/>
        </w:rPr>
        <w:t xml:space="preserve"> </w:t>
      </w:r>
      <w:r w:rsidRPr="00CD42FC">
        <w:rPr>
          <w:rFonts w:ascii="Palatino Linotype" w:hAnsi="Palatino Linotype" w:cs="Tahoma"/>
        </w:rPr>
        <w:t>Lineamientos Generales en Materia de Clasificación y Desclasificación de la Información, así como</w:t>
      </w:r>
      <w:r>
        <w:rPr>
          <w:rFonts w:ascii="Palatino Linotype" w:hAnsi="Palatino Linotype" w:cs="Tahoma"/>
        </w:rPr>
        <w:t xml:space="preserve"> </w:t>
      </w:r>
      <w:r w:rsidRPr="00CD42FC">
        <w:rPr>
          <w:rFonts w:ascii="Palatino Linotype" w:hAnsi="Palatino Linotype" w:cs="Tahoma"/>
        </w:rPr>
        <w:t>para la elaboración de versiones públicas, estableciendo en el Capítulo VI, artículos Trigésimo</w:t>
      </w:r>
      <w:r>
        <w:rPr>
          <w:rFonts w:ascii="Palatino Linotype" w:hAnsi="Palatino Linotype" w:cs="Tahoma"/>
        </w:rPr>
        <w:t xml:space="preserve"> </w:t>
      </w:r>
      <w:r w:rsidRPr="00CD42FC">
        <w:rPr>
          <w:rFonts w:ascii="Palatino Linotype" w:hAnsi="Palatino Linotype" w:cs="Tahoma"/>
        </w:rPr>
        <w:t>Octavo y Trigésimo Noveno lo siguiente:</w:t>
      </w:r>
    </w:p>
    <w:p w14:paraId="6906E0ED" w14:textId="77777777" w:rsidR="00CD42FC" w:rsidRDefault="00CD42FC" w:rsidP="005344EE">
      <w:pPr>
        <w:autoSpaceDE w:val="0"/>
        <w:autoSpaceDN w:val="0"/>
        <w:adjustRightInd w:val="0"/>
        <w:spacing w:line="360" w:lineRule="auto"/>
        <w:ind w:left="567" w:right="567"/>
        <w:jc w:val="both"/>
        <w:rPr>
          <w:rFonts w:ascii="Palatino Linotype" w:hAnsi="Palatino Linotype" w:cs="Tahoma"/>
        </w:rPr>
      </w:pPr>
    </w:p>
    <w:p w14:paraId="47EFCA60" w14:textId="18388660" w:rsidR="00CD42FC" w:rsidRPr="00CD42FC" w:rsidRDefault="00CD42FC" w:rsidP="00877AFD">
      <w:pPr>
        <w:autoSpaceDE w:val="0"/>
        <w:autoSpaceDN w:val="0"/>
        <w:adjustRightInd w:val="0"/>
        <w:spacing w:line="360" w:lineRule="auto"/>
        <w:ind w:left="567" w:right="567"/>
        <w:jc w:val="center"/>
        <w:rPr>
          <w:rFonts w:ascii="Palatino Linotype" w:hAnsi="Palatino Linotype" w:cs="Tahoma"/>
        </w:rPr>
      </w:pPr>
      <w:r>
        <w:rPr>
          <w:rFonts w:ascii="Palatino Linotype" w:hAnsi="Palatino Linotype" w:cs="Tahoma"/>
        </w:rPr>
        <w:t xml:space="preserve">[Se inserta el </w:t>
      </w:r>
      <w:r w:rsidRPr="00CD42FC">
        <w:rPr>
          <w:rFonts w:ascii="Palatino Linotype" w:hAnsi="Palatino Linotype" w:cs="Tahoma"/>
        </w:rPr>
        <w:t>Trigésimo</w:t>
      </w:r>
      <w:r>
        <w:rPr>
          <w:rFonts w:ascii="Palatino Linotype" w:hAnsi="Palatino Linotype" w:cs="Tahoma"/>
        </w:rPr>
        <w:t xml:space="preserve"> </w:t>
      </w:r>
      <w:r w:rsidRPr="00CD42FC">
        <w:rPr>
          <w:rFonts w:ascii="Palatino Linotype" w:hAnsi="Palatino Linotype" w:cs="Tahoma"/>
        </w:rPr>
        <w:t>Octavo</w:t>
      </w:r>
      <w:r>
        <w:rPr>
          <w:rFonts w:ascii="Palatino Linotype" w:hAnsi="Palatino Linotype" w:cs="Tahoma"/>
        </w:rPr>
        <w:t xml:space="preserve"> de los Lineamientos Generales previamente señalados]</w:t>
      </w:r>
    </w:p>
    <w:p w14:paraId="109800F6" w14:textId="77777777" w:rsidR="00CD42FC" w:rsidRDefault="00CD42FC" w:rsidP="005344EE">
      <w:pPr>
        <w:autoSpaceDE w:val="0"/>
        <w:autoSpaceDN w:val="0"/>
        <w:adjustRightInd w:val="0"/>
        <w:spacing w:line="360" w:lineRule="auto"/>
        <w:ind w:left="567" w:right="567"/>
        <w:jc w:val="both"/>
        <w:rPr>
          <w:rFonts w:ascii="Palatino Linotype" w:hAnsi="Palatino Linotype" w:cs="Tahoma"/>
        </w:rPr>
      </w:pPr>
    </w:p>
    <w:p w14:paraId="32699437" w14:textId="30B436C9" w:rsidR="00CD42FC" w:rsidRDefault="00CD42FC" w:rsidP="005344EE">
      <w:pPr>
        <w:autoSpaceDE w:val="0"/>
        <w:autoSpaceDN w:val="0"/>
        <w:adjustRightInd w:val="0"/>
        <w:spacing w:line="360" w:lineRule="auto"/>
        <w:ind w:left="567" w:right="567"/>
        <w:jc w:val="both"/>
        <w:rPr>
          <w:rFonts w:ascii="Palatino Linotype" w:hAnsi="Palatino Linotype" w:cs="Tahoma"/>
        </w:rPr>
      </w:pPr>
      <w:r w:rsidRPr="00CD42FC">
        <w:rPr>
          <w:rFonts w:ascii="Palatino Linotype" w:hAnsi="Palatino Linotype" w:cs="Tahoma"/>
        </w:rPr>
        <w:t>En el mismo sentido de clasificación el Trigésimo Noveno establece:</w:t>
      </w:r>
    </w:p>
    <w:p w14:paraId="1767DA53" w14:textId="77777777" w:rsidR="00CD42FC" w:rsidRDefault="00CD42FC" w:rsidP="005344EE">
      <w:pPr>
        <w:autoSpaceDE w:val="0"/>
        <w:autoSpaceDN w:val="0"/>
        <w:adjustRightInd w:val="0"/>
        <w:spacing w:line="360" w:lineRule="auto"/>
        <w:ind w:left="567" w:right="567"/>
        <w:jc w:val="both"/>
        <w:rPr>
          <w:rFonts w:ascii="Palatino Linotype" w:hAnsi="Palatino Linotype" w:cs="Tahoma"/>
        </w:rPr>
      </w:pPr>
    </w:p>
    <w:p w14:paraId="062F5B8D" w14:textId="31A82E1D" w:rsidR="00CD42FC" w:rsidRDefault="00CD42FC" w:rsidP="00877AFD">
      <w:pPr>
        <w:autoSpaceDE w:val="0"/>
        <w:autoSpaceDN w:val="0"/>
        <w:adjustRightInd w:val="0"/>
        <w:spacing w:line="360" w:lineRule="auto"/>
        <w:ind w:left="567" w:right="567"/>
        <w:jc w:val="center"/>
        <w:rPr>
          <w:rFonts w:ascii="Palatino Linotype" w:hAnsi="Palatino Linotype" w:cs="Tahoma"/>
        </w:rPr>
      </w:pPr>
      <w:r>
        <w:rPr>
          <w:rFonts w:ascii="Palatino Linotype" w:hAnsi="Palatino Linotype" w:cs="Tahoma"/>
        </w:rPr>
        <w:t xml:space="preserve">[Se inserta el </w:t>
      </w:r>
      <w:r w:rsidRPr="00CD42FC">
        <w:rPr>
          <w:rFonts w:ascii="Palatino Linotype" w:hAnsi="Palatino Linotype" w:cs="Tahoma"/>
        </w:rPr>
        <w:t>Trigésimo</w:t>
      </w:r>
      <w:r>
        <w:rPr>
          <w:rFonts w:ascii="Palatino Linotype" w:hAnsi="Palatino Linotype" w:cs="Tahoma"/>
        </w:rPr>
        <w:t xml:space="preserve"> </w:t>
      </w:r>
      <w:r w:rsidRPr="00CD42FC">
        <w:rPr>
          <w:rFonts w:ascii="Palatino Linotype" w:hAnsi="Palatino Linotype" w:cs="Tahoma"/>
        </w:rPr>
        <w:t>Octavo</w:t>
      </w:r>
      <w:r>
        <w:rPr>
          <w:rFonts w:ascii="Palatino Linotype" w:hAnsi="Palatino Linotype" w:cs="Tahoma"/>
        </w:rPr>
        <w:t xml:space="preserve"> de los Lineamientos Generales previamente señalados]</w:t>
      </w:r>
    </w:p>
    <w:p w14:paraId="1BFDE30F" w14:textId="77777777" w:rsidR="00CD42FC" w:rsidRDefault="00CD42FC" w:rsidP="005344EE">
      <w:pPr>
        <w:autoSpaceDE w:val="0"/>
        <w:autoSpaceDN w:val="0"/>
        <w:adjustRightInd w:val="0"/>
        <w:spacing w:line="360" w:lineRule="auto"/>
        <w:ind w:left="567" w:right="567"/>
        <w:jc w:val="both"/>
        <w:rPr>
          <w:rFonts w:ascii="Palatino Linotype" w:hAnsi="Palatino Linotype" w:cs="Tahoma"/>
        </w:rPr>
      </w:pPr>
    </w:p>
    <w:p w14:paraId="4290048D" w14:textId="1DC5F20C" w:rsidR="00CD42FC" w:rsidRDefault="00CD42FC" w:rsidP="005344EE">
      <w:pPr>
        <w:autoSpaceDE w:val="0"/>
        <w:autoSpaceDN w:val="0"/>
        <w:adjustRightInd w:val="0"/>
        <w:spacing w:line="360" w:lineRule="auto"/>
        <w:ind w:left="567" w:right="567"/>
        <w:jc w:val="both"/>
        <w:rPr>
          <w:rFonts w:ascii="Palatino Linotype" w:hAnsi="Palatino Linotype" w:cs="Tahoma"/>
        </w:rPr>
      </w:pPr>
      <w:r w:rsidRPr="00CD42FC">
        <w:rPr>
          <w:rFonts w:ascii="Palatino Linotype" w:hAnsi="Palatino Linotype" w:cs="Tahoma"/>
        </w:rPr>
        <w:t>En consecuencia, en términos de lo dispuesto por el artículo 143 fracción l de la Ley de</w:t>
      </w:r>
      <w:r>
        <w:rPr>
          <w:rFonts w:ascii="Palatino Linotype" w:hAnsi="Palatino Linotype" w:cs="Tahoma"/>
        </w:rPr>
        <w:t xml:space="preserve"> </w:t>
      </w:r>
      <w:r w:rsidRPr="00CD42FC">
        <w:rPr>
          <w:rFonts w:ascii="Palatino Linotype" w:hAnsi="Palatino Linotype" w:cs="Tahoma"/>
        </w:rPr>
        <w:t>Transparencia y Acceso a la Información Pública del Estado de México y Municipios, los datos</w:t>
      </w:r>
      <w:r>
        <w:rPr>
          <w:rFonts w:ascii="Palatino Linotype" w:hAnsi="Palatino Linotype" w:cs="Tahoma"/>
        </w:rPr>
        <w:t xml:space="preserve"> </w:t>
      </w:r>
      <w:r w:rsidRPr="00CD42FC">
        <w:rPr>
          <w:rFonts w:ascii="Palatino Linotype" w:hAnsi="Palatino Linotype" w:cs="Tahoma"/>
        </w:rPr>
        <w:t>personales contenidos en los Discos 1 (uno), 2 (dos) y 3 (tres) del Informe mensual que se entrega</w:t>
      </w:r>
      <w:r>
        <w:rPr>
          <w:rFonts w:ascii="Palatino Linotype" w:hAnsi="Palatino Linotype" w:cs="Tahoma"/>
        </w:rPr>
        <w:t xml:space="preserve"> </w:t>
      </w:r>
      <w:r w:rsidRPr="00CD42FC">
        <w:rPr>
          <w:rFonts w:ascii="Palatino Linotype" w:hAnsi="Palatino Linotype" w:cs="Tahoma"/>
        </w:rPr>
        <w:t>al Órgano Superior de Fiscalización del Estado de México (OSFEM), serán clasificados como</w:t>
      </w:r>
      <w:r>
        <w:rPr>
          <w:rFonts w:ascii="Palatino Linotype" w:hAnsi="Palatino Linotype" w:cs="Tahoma"/>
        </w:rPr>
        <w:t xml:space="preserve"> </w:t>
      </w:r>
      <w:r w:rsidRPr="00CD42FC">
        <w:rPr>
          <w:rFonts w:ascii="Palatino Linotype" w:hAnsi="Palatino Linotype" w:cs="Tahoma"/>
        </w:rPr>
        <w:t>información confidencial de manera permanente.</w:t>
      </w:r>
    </w:p>
    <w:p w14:paraId="4DE36C4F" w14:textId="77777777" w:rsidR="00CD42FC" w:rsidRPr="00CD42FC" w:rsidRDefault="00CD42FC" w:rsidP="005344EE">
      <w:pPr>
        <w:autoSpaceDE w:val="0"/>
        <w:autoSpaceDN w:val="0"/>
        <w:adjustRightInd w:val="0"/>
        <w:spacing w:line="360" w:lineRule="auto"/>
        <w:ind w:left="567" w:right="567"/>
        <w:jc w:val="both"/>
        <w:rPr>
          <w:rFonts w:ascii="Palatino Linotype" w:hAnsi="Palatino Linotype" w:cs="Tahoma"/>
        </w:rPr>
      </w:pPr>
    </w:p>
    <w:p w14:paraId="406A78F3" w14:textId="3685D379" w:rsidR="00CD42FC" w:rsidRDefault="00CD42FC" w:rsidP="005344EE">
      <w:pPr>
        <w:autoSpaceDE w:val="0"/>
        <w:autoSpaceDN w:val="0"/>
        <w:adjustRightInd w:val="0"/>
        <w:spacing w:line="360" w:lineRule="auto"/>
        <w:ind w:left="567" w:right="567"/>
        <w:jc w:val="both"/>
        <w:rPr>
          <w:rFonts w:ascii="Palatino Linotype" w:hAnsi="Palatino Linotype" w:cs="Tahoma"/>
        </w:rPr>
      </w:pPr>
      <w:r w:rsidRPr="00CD42FC">
        <w:rPr>
          <w:rFonts w:ascii="Palatino Linotype" w:hAnsi="Palatino Linotype" w:cs="Tahoma"/>
        </w:rPr>
        <w:t>Por lo expuesto, analizado y motivado, el Comité de Transparencia del Ayuntamiento de Temoa</w:t>
      </w:r>
      <w:r>
        <w:rPr>
          <w:rFonts w:ascii="Palatino Linotype" w:hAnsi="Palatino Linotype" w:cs="Tahoma"/>
        </w:rPr>
        <w:t xml:space="preserve">ya, </w:t>
      </w:r>
      <w:r w:rsidRPr="00CD42FC">
        <w:rPr>
          <w:rFonts w:ascii="Palatino Linotype" w:hAnsi="Palatino Linotype" w:cs="Tahoma"/>
        </w:rPr>
        <w:t>Administración 2016-2018:</w:t>
      </w:r>
    </w:p>
    <w:p w14:paraId="75FC65BA" w14:textId="77777777" w:rsidR="00CD42FC" w:rsidRDefault="00CD42FC" w:rsidP="005344EE">
      <w:pPr>
        <w:autoSpaceDE w:val="0"/>
        <w:autoSpaceDN w:val="0"/>
        <w:adjustRightInd w:val="0"/>
        <w:spacing w:line="360" w:lineRule="auto"/>
        <w:ind w:left="567" w:right="567"/>
        <w:jc w:val="both"/>
        <w:rPr>
          <w:rFonts w:ascii="Palatino Linotype" w:hAnsi="Palatino Linotype" w:cs="Tahoma"/>
        </w:rPr>
      </w:pPr>
    </w:p>
    <w:p w14:paraId="6ED78202" w14:textId="470E9396" w:rsidR="00CD42FC" w:rsidRPr="00CD42FC" w:rsidRDefault="00CD42FC" w:rsidP="00877AFD">
      <w:pPr>
        <w:autoSpaceDE w:val="0"/>
        <w:autoSpaceDN w:val="0"/>
        <w:adjustRightInd w:val="0"/>
        <w:spacing w:line="360" w:lineRule="auto"/>
        <w:ind w:left="567" w:right="567"/>
        <w:jc w:val="center"/>
        <w:rPr>
          <w:rFonts w:ascii="Palatino Linotype" w:hAnsi="Palatino Linotype" w:cs="Tahoma"/>
          <w:b/>
        </w:rPr>
      </w:pPr>
      <w:r w:rsidRPr="00CD42FC">
        <w:rPr>
          <w:rFonts w:ascii="Palatino Linotype" w:hAnsi="Palatino Linotype" w:cs="Tahoma"/>
          <w:b/>
        </w:rPr>
        <w:t>RESUELVE</w:t>
      </w:r>
    </w:p>
    <w:p w14:paraId="5CA3873A" w14:textId="77777777" w:rsidR="00CD42FC" w:rsidRDefault="00CD42FC" w:rsidP="005344EE">
      <w:pPr>
        <w:autoSpaceDE w:val="0"/>
        <w:autoSpaceDN w:val="0"/>
        <w:adjustRightInd w:val="0"/>
        <w:spacing w:line="360" w:lineRule="auto"/>
        <w:ind w:left="567" w:right="567"/>
        <w:jc w:val="both"/>
        <w:rPr>
          <w:rFonts w:ascii="Palatino Linotype" w:hAnsi="Palatino Linotype" w:cs="Tahoma"/>
        </w:rPr>
      </w:pPr>
    </w:p>
    <w:p w14:paraId="3C80D4FB" w14:textId="0B462F24" w:rsidR="00CD42FC" w:rsidRDefault="00CD42FC" w:rsidP="005344EE">
      <w:pPr>
        <w:autoSpaceDE w:val="0"/>
        <w:autoSpaceDN w:val="0"/>
        <w:adjustRightInd w:val="0"/>
        <w:spacing w:line="360" w:lineRule="auto"/>
        <w:ind w:left="567" w:right="567"/>
        <w:jc w:val="both"/>
        <w:rPr>
          <w:rFonts w:ascii="Palatino Linotype" w:hAnsi="Palatino Linotype" w:cs="Tahoma"/>
        </w:rPr>
      </w:pPr>
      <w:r w:rsidRPr="00CD42FC">
        <w:rPr>
          <w:rFonts w:ascii="Palatino Linotype" w:hAnsi="Palatino Linotype" w:cs="Tahoma"/>
          <w:b/>
        </w:rPr>
        <w:t>PRIMERO.·</w:t>
      </w:r>
      <w:r w:rsidRPr="00CD42FC">
        <w:rPr>
          <w:rFonts w:ascii="Palatino Linotype" w:hAnsi="Palatino Linotype" w:cs="Tahoma"/>
        </w:rPr>
        <w:t xml:space="preserve"> Se aprueba la propuesta de clasificación efectuada por el Servidor Público Habilitado</w:t>
      </w:r>
      <w:r>
        <w:rPr>
          <w:rFonts w:ascii="Palatino Linotype" w:hAnsi="Palatino Linotype" w:cs="Tahoma"/>
        </w:rPr>
        <w:t xml:space="preserve"> </w:t>
      </w:r>
      <w:r w:rsidRPr="00CD42FC">
        <w:rPr>
          <w:rFonts w:ascii="Palatino Linotype" w:hAnsi="Palatino Linotype" w:cs="Tahoma"/>
        </w:rPr>
        <w:t>de la Tesorería Municipal, de los datos personales contenidos en los Discos 1 (uno), 2 (dos) y 3</w:t>
      </w:r>
      <w:r>
        <w:rPr>
          <w:rFonts w:ascii="Palatino Linotype" w:hAnsi="Palatino Linotype" w:cs="Tahoma"/>
        </w:rPr>
        <w:t xml:space="preserve"> </w:t>
      </w:r>
      <w:r w:rsidRPr="00CD42FC">
        <w:rPr>
          <w:rFonts w:ascii="Palatino Linotype" w:hAnsi="Palatino Linotype" w:cs="Tahoma"/>
        </w:rPr>
        <w:t>(tres) del Informe mensual que se entrega al Órgano Superior de Fiscalización del Estado de</w:t>
      </w:r>
      <w:r>
        <w:rPr>
          <w:rFonts w:ascii="Palatino Linotype" w:hAnsi="Palatino Linotype" w:cs="Tahoma"/>
        </w:rPr>
        <w:t xml:space="preserve"> </w:t>
      </w:r>
      <w:r w:rsidRPr="00CD42FC">
        <w:rPr>
          <w:rFonts w:ascii="Palatino Linotype" w:hAnsi="Palatino Linotype" w:cs="Tahoma"/>
        </w:rPr>
        <w:t>México (OSFEM).</w:t>
      </w:r>
    </w:p>
    <w:p w14:paraId="1E8B300D" w14:textId="77777777" w:rsidR="00CD42FC" w:rsidRPr="00CD42FC" w:rsidRDefault="00CD42FC" w:rsidP="005344EE">
      <w:pPr>
        <w:autoSpaceDE w:val="0"/>
        <w:autoSpaceDN w:val="0"/>
        <w:adjustRightInd w:val="0"/>
        <w:spacing w:line="360" w:lineRule="auto"/>
        <w:ind w:left="567" w:right="567"/>
        <w:jc w:val="both"/>
        <w:rPr>
          <w:rFonts w:ascii="Palatino Linotype" w:hAnsi="Palatino Linotype" w:cs="Tahoma"/>
        </w:rPr>
      </w:pPr>
    </w:p>
    <w:p w14:paraId="385A1014" w14:textId="5DA7E019" w:rsidR="00CD42FC" w:rsidRDefault="00CD42FC" w:rsidP="005344EE">
      <w:pPr>
        <w:autoSpaceDE w:val="0"/>
        <w:autoSpaceDN w:val="0"/>
        <w:adjustRightInd w:val="0"/>
        <w:spacing w:line="360" w:lineRule="auto"/>
        <w:ind w:left="567" w:right="567"/>
        <w:jc w:val="both"/>
        <w:rPr>
          <w:rFonts w:ascii="Palatino Linotype" w:hAnsi="Palatino Linotype" w:cs="Tahoma"/>
        </w:rPr>
      </w:pPr>
      <w:r w:rsidRPr="00CD42FC">
        <w:rPr>
          <w:rFonts w:ascii="Palatino Linotype" w:hAnsi="Palatino Linotype" w:cs="Tahoma"/>
          <w:b/>
        </w:rPr>
        <w:t>SEGUNDO.·</w:t>
      </w:r>
      <w:r w:rsidRPr="00CD42FC">
        <w:rPr>
          <w:rFonts w:ascii="Palatino Linotype" w:hAnsi="Palatino Linotype" w:cs="Tahoma"/>
        </w:rPr>
        <w:t xml:space="preserve"> Se clasifican como confidencial los datos personales referente al Registro Federal de</w:t>
      </w:r>
      <w:r>
        <w:rPr>
          <w:rFonts w:ascii="Palatino Linotype" w:hAnsi="Palatino Linotype" w:cs="Tahoma"/>
        </w:rPr>
        <w:t xml:space="preserve"> </w:t>
      </w:r>
      <w:r w:rsidRPr="00CD42FC">
        <w:rPr>
          <w:rFonts w:ascii="Palatino Linotype" w:hAnsi="Palatino Linotype" w:cs="Tahoma"/>
        </w:rPr>
        <w:t>Contribuyentes (RFC), Clave Única de Registro de Población (CURP), Clave del Instituto de</w:t>
      </w:r>
      <w:r>
        <w:rPr>
          <w:rFonts w:ascii="Palatino Linotype" w:hAnsi="Palatino Linotype" w:cs="Tahoma"/>
        </w:rPr>
        <w:t xml:space="preserve"> </w:t>
      </w:r>
      <w:r w:rsidRPr="00CD42FC">
        <w:rPr>
          <w:rFonts w:ascii="Palatino Linotype" w:hAnsi="Palatino Linotype" w:cs="Tahoma"/>
        </w:rPr>
        <w:t>Seguridad Social del Estado de México y Municipios (ISSEMYM), Código QR, Sello Digital del</w:t>
      </w:r>
      <w:r>
        <w:rPr>
          <w:rFonts w:ascii="Palatino Linotype" w:hAnsi="Palatino Linotype" w:cs="Tahoma"/>
        </w:rPr>
        <w:t xml:space="preserve"> </w:t>
      </w:r>
      <w:r w:rsidRPr="00CD42FC">
        <w:rPr>
          <w:rFonts w:ascii="Palatino Linotype" w:hAnsi="Palatino Linotype" w:cs="Tahoma"/>
        </w:rPr>
        <w:t>Emisor, Sello Digital del Servicio de Administración Tributaria (SAT), Cadena Original del</w:t>
      </w:r>
      <w:r>
        <w:rPr>
          <w:rFonts w:ascii="Palatino Linotype" w:hAnsi="Palatino Linotype" w:cs="Tahoma"/>
        </w:rPr>
        <w:t xml:space="preserve"> </w:t>
      </w:r>
      <w:r w:rsidRPr="00CD42FC">
        <w:rPr>
          <w:rFonts w:ascii="Palatino Linotype" w:hAnsi="Palatino Linotype" w:cs="Tahoma"/>
        </w:rPr>
        <w:t>Complemento de certificación digital del Servicio de Administración Tributaria (SA</w:t>
      </w:r>
      <w:r>
        <w:rPr>
          <w:rFonts w:ascii="Palatino Linotype" w:hAnsi="Palatino Linotype" w:cs="Tahoma"/>
        </w:rPr>
        <w:t>T)</w:t>
      </w:r>
      <w:r w:rsidRPr="00CD42FC">
        <w:rPr>
          <w:rFonts w:ascii="Palatino Linotype" w:hAnsi="Palatino Linotype" w:cs="Tahoma"/>
        </w:rPr>
        <w:t>, Número de</w:t>
      </w:r>
      <w:r>
        <w:rPr>
          <w:rFonts w:ascii="Palatino Linotype" w:hAnsi="Palatino Linotype" w:cs="Tahoma"/>
        </w:rPr>
        <w:t xml:space="preserve"> </w:t>
      </w:r>
      <w:r w:rsidRPr="00CD42FC">
        <w:rPr>
          <w:rFonts w:ascii="Palatino Linotype" w:hAnsi="Palatino Linotype" w:cs="Tahoma"/>
        </w:rPr>
        <w:t>cuenta o Número de tarjeta bancaria, Deducciones que no son de manera obligatoria y es</w:t>
      </w:r>
      <w:r>
        <w:rPr>
          <w:rFonts w:ascii="Palatino Linotype" w:hAnsi="Palatino Linotype" w:cs="Tahoma"/>
        </w:rPr>
        <w:t xml:space="preserve"> </w:t>
      </w:r>
      <w:r w:rsidRPr="00CD42FC">
        <w:rPr>
          <w:rFonts w:ascii="Palatino Linotype" w:hAnsi="Palatino Linotype" w:cs="Tahoma"/>
        </w:rPr>
        <w:t>voluntad del Servidor Público ejecutarlas y Clave Catastral, contenidos en el documento</w:t>
      </w:r>
      <w:r>
        <w:rPr>
          <w:rFonts w:ascii="Palatino Linotype" w:hAnsi="Palatino Linotype" w:cs="Tahoma"/>
        </w:rPr>
        <w:t xml:space="preserve"> </w:t>
      </w:r>
      <w:r w:rsidRPr="00CD42FC">
        <w:rPr>
          <w:rFonts w:ascii="Palatino Linotype" w:hAnsi="Palatino Linotype" w:cs="Tahoma"/>
        </w:rPr>
        <w:t xml:space="preserve">denominado Discos 1 (uno), 2 </w:t>
      </w:r>
      <w:r w:rsidRPr="00CD42FC">
        <w:rPr>
          <w:rFonts w:ascii="Palatino Linotype" w:hAnsi="Palatino Linotype" w:cs="Tahoma"/>
        </w:rPr>
        <w:lastRenderedPageBreak/>
        <w:t>(dos) y 3 (tres) del Informe mensual que se entrega al Órgano</w:t>
      </w:r>
      <w:r>
        <w:rPr>
          <w:rFonts w:ascii="Palatino Linotype" w:hAnsi="Palatino Linotype" w:cs="Tahoma"/>
        </w:rPr>
        <w:t xml:space="preserve"> </w:t>
      </w:r>
      <w:r w:rsidRPr="00CD42FC">
        <w:rPr>
          <w:rFonts w:ascii="Palatino Linotype" w:hAnsi="Palatino Linotype" w:cs="Tahoma"/>
        </w:rPr>
        <w:t>Superior de Fiscalización del Estado de México (OSFEM).</w:t>
      </w:r>
    </w:p>
    <w:p w14:paraId="0C4D0C2E" w14:textId="77777777" w:rsidR="00CD42FC" w:rsidRPr="00CD42FC" w:rsidRDefault="00CD42FC" w:rsidP="005344EE">
      <w:pPr>
        <w:autoSpaceDE w:val="0"/>
        <w:autoSpaceDN w:val="0"/>
        <w:adjustRightInd w:val="0"/>
        <w:spacing w:line="360" w:lineRule="auto"/>
        <w:ind w:left="567" w:right="567"/>
        <w:jc w:val="both"/>
        <w:rPr>
          <w:rFonts w:ascii="Palatino Linotype" w:hAnsi="Palatino Linotype" w:cs="Tahoma"/>
        </w:rPr>
      </w:pPr>
    </w:p>
    <w:p w14:paraId="464C7AD3" w14:textId="1A78FB93" w:rsidR="00CD42FC" w:rsidRDefault="00CD42FC" w:rsidP="005344EE">
      <w:pPr>
        <w:autoSpaceDE w:val="0"/>
        <w:autoSpaceDN w:val="0"/>
        <w:adjustRightInd w:val="0"/>
        <w:spacing w:line="360" w:lineRule="auto"/>
        <w:ind w:left="567" w:right="567"/>
        <w:jc w:val="both"/>
        <w:rPr>
          <w:rFonts w:ascii="Palatino Linotype" w:hAnsi="Palatino Linotype" w:cs="Tahoma"/>
        </w:rPr>
      </w:pPr>
      <w:r w:rsidRPr="00CD42FC">
        <w:rPr>
          <w:rFonts w:ascii="Palatino Linotype" w:hAnsi="Palatino Linotype" w:cs="Tahoma"/>
          <w:b/>
        </w:rPr>
        <w:t>TERCERO.·</w:t>
      </w:r>
      <w:r w:rsidRPr="00CD42FC">
        <w:rPr>
          <w:rFonts w:ascii="Palatino Linotype" w:hAnsi="Palatino Linotype" w:cs="Tahoma"/>
        </w:rPr>
        <w:t xml:space="preserve"> Notifíquese al Servidor Público Habilitado de la Tesorería Municipal proceda a la</w:t>
      </w:r>
      <w:r>
        <w:rPr>
          <w:rFonts w:ascii="Palatino Linotype" w:hAnsi="Palatino Linotype" w:cs="Tahoma"/>
        </w:rPr>
        <w:t xml:space="preserve"> </w:t>
      </w:r>
      <w:r w:rsidRPr="00CD42FC">
        <w:rPr>
          <w:rFonts w:ascii="Palatino Linotype" w:hAnsi="Palatino Linotype" w:cs="Tahoma"/>
        </w:rPr>
        <w:t>entrega de la información que al efecto solicite la Unidad de Transparencia relativa a los Discos 1</w:t>
      </w:r>
      <w:r>
        <w:rPr>
          <w:rFonts w:ascii="Palatino Linotype" w:hAnsi="Palatino Linotype" w:cs="Tahoma"/>
        </w:rPr>
        <w:t xml:space="preserve"> </w:t>
      </w:r>
      <w:r w:rsidRPr="00CD42FC">
        <w:rPr>
          <w:rFonts w:ascii="Palatino Linotype" w:hAnsi="Palatino Linotype" w:cs="Tahoma"/>
        </w:rPr>
        <w:t>(uno), 2 {dos) y 3 (tres) del Informe mensual que se entrega al Órgano Superior de Fiscalización</w:t>
      </w:r>
      <w:r>
        <w:rPr>
          <w:rFonts w:ascii="Palatino Linotype" w:hAnsi="Palatino Linotype" w:cs="Tahoma"/>
        </w:rPr>
        <w:t xml:space="preserve"> </w:t>
      </w:r>
      <w:r w:rsidRPr="00CD42FC">
        <w:rPr>
          <w:rFonts w:ascii="Palatino Linotype" w:hAnsi="Palatino Linotype" w:cs="Tahoma"/>
        </w:rPr>
        <w:t>del Estado de México (OSFEM), en versión pública, testando la información clasificada.</w:t>
      </w:r>
    </w:p>
    <w:p w14:paraId="2E57F3FF" w14:textId="77777777" w:rsidR="00CD42FC" w:rsidRPr="00CD42FC" w:rsidRDefault="00CD42FC" w:rsidP="005344EE">
      <w:pPr>
        <w:autoSpaceDE w:val="0"/>
        <w:autoSpaceDN w:val="0"/>
        <w:adjustRightInd w:val="0"/>
        <w:spacing w:line="360" w:lineRule="auto"/>
        <w:ind w:left="567" w:right="567"/>
        <w:jc w:val="both"/>
        <w:rPr>
          <w:rFonts w:ascii="Palatino Linotype" w:hAnsi="Palatino Linotype" w:cs="Tahoma"/>
        </w:rPr>
      </w:pPr>
    </w:p>
    <w:p w14:paraId="0887A9B2" w14:textId="57A7445A" w:rsidR="00CD42FC" w:rsidRDefault="00CD42FC" w:rsidP="005344EE">
      <w:pPr>
        <w:autoSpaceDE w:val="0"/>
        <w:autoSpaceDN w:val="0"/>
        <w:adjustRightInd w:val="0"/>
        <w:spacing w:line="360" w:lineRule="auto"/>
        <w:ind w:left="567" w:right="567"/>
        <w:jc w:val="both"/>
        <w:rPr>
          <w:rFonts w:ascii="Palatino Linotype" w:hAnsi="Palatino Linotype" w:cs="Tahoma"/>
        </w:rPr>
      </w:pPr>
      <w:r w:rsidRPr="00CD42FC">
        <w:rPr>
          <w:rFonts w:ascii="Palatino Linotype" w:hAnsi="Palatino Linotype" w:cs="Tahoma"/>
          <w:b/>
        </w:rPr>
        <w:t>CUARTO.-</w:t>
      </w:r>
      <w:r w:rsidRPr="00CD42FC">
        <w:rPr>
          <w:rFonts w:ascii="Palatino Linotype" w:hAnsi="Palatino Linotype" w:cs="Tahoma"/>
        </w:rPr>
        <w:t xml:space="preserve"> En su caso, se hará del conocimiento del solicitante, que de conformidad con lo </w:t>
      </w:r>
      <w:r>
        <w:rPr>
          <w:rFonts w:ascii="Palatino Linotype" w:hAnsi="Palatino Linotype" w:cs="Tahoma"/>
        </w:rPr>
        <w:t xml:space="preserve"> </w:t>
      </w:r>
      <w:r w:rsidRPr="00CD42FC">
        <w:rPr>
          <w:rFonts w:ascii="Palatino Linotype" w:hAnsi="Palatino Linotype" w:cs="Tahoma"/>
        </w:rPr>
        <w:t>establecido en los artículos 176, 177, 178, 179 y 180 de la Ley de Transparencia y Acceso a la 'Información Pública del Estado de México y Municipios publicada en la Gaceta del Gobierno el</w:t>
      </w:r>
      <w:r>
        <w:rPr>
          <w:rFonts w:ascii="Palatino Linotype" w:hAnsi="Palatino Linotype" w:cs="Tahoma"/>
        </w:rPr>
        <w:t xml:space="preserve"> </w:t>
      </w:r>
      <w:r w:rsidRPr="00CD42FC">
        <w:rPr>
          <w:rFonts w:ascii="Palatino Linotype" w:hAnsi="Palatino Linotype" w:cs="Tahoma"/>
        </w:rPr>
        <w:t>cuatro de mayo del dos dieciséis, podrá interponer por sí mismo o a través de su representante</w:t>
      </w:r>
      <w:r>
        <w:rPr>
          <w:rFonts w:ascii="Palatino Linotype" w:hAnsi="Palatino Linotype" w:cs="Tahoma"/>
        </w:rPr>
        <w:t xml:space="preserve"> </w:t>
      </w:r>
      <w:r w:rsidRPr="00CD42FC">
        <w:rPr>
          <w:rFonts w:ascii="Palatino Linotype" w:hAnsi="Palatino Linotype" w:cs="Tahoma"/>
        </w:rPr>
        <w:t>legal, recurso de revisión en contra de la presente resolución, en un término de quince días</w:t>
      </w:r>
      <w:r w:rsidRPr="00CD42FC">
        <w:rPr>
          <w:rFonts w:ascii="Arial" w:eastAsiaTheme="minorHAnsi" w:hAnsi="Arial" w:cs="Arial"/>
          <w:sz w:val="21"/>
          <w:szCs w:val="21"/>
          <w:lang w:eastAsia="en-US"/>
        </w:rPr>
        <w:t xml:space="preserve"> </w:t>
      </w:r>
      <w:r w:rsidRPr="00CD42FC">
        <w:rPr>
          <w:rFonts w:ascii="Palatino Linotype" w:hAnsi="Palatino Linotype" w:cs="Tahoma"/>
        </w:rPr>
        <w:t>hábiles, contados a partir del día hábil siguiente a la fecha de la respuesta a su solicitud.</w:t>
      </w:r>
    </w:p>
    <w:p w14:paraId="00F6944F" w14:textId="77777777" w:rsidR="006E60BA" w:rsidRPr="00CC030F" w:rsidRDefault="006E60BA" w:rsidP="005344EE">
      <w:pPr>
        <w:autoSpaceDE w:val="0"/>
        <w:autoSpaceDN w:val="0"/>
        <w:adjustRightInd w:val="0"/>
        <w:spacing w:line="360" w:lineRule="auto"/>
        <w:ind w:left="567" w:right="567"/>
        <w:jc w:val="both"/>
        <w:rPr>
          <w:rFonts w:ascii="Palatino Linotype" w:hAnsi="Palatino Linotype" w:cs="Tahoma"/>
        </w:rPr>
      </w:pPr>
      <w:r w:rsidRPr="00CC030F">
        <w:rPr>
          <w:rFonts w:ascii="Palatino Linotype" w:hAnsi="Palatino Linotype" w:cs="Tahoma"/>
        </w:rPr>
        <w:t>…” (</w:t>
      </w:r>
      <w:r w:rsidRPr="00CC030F">
        <w:rPr>
          <w:rFonts w:ascii="Palatino Linotype" w:hAnsi="Palatino Linotype" w:cs="Tahoma"/>
          <w:i/>
        </w:rPr>
        <w:t>Sic</w:t>
      </w:r>
      <w:r w:rsidRPr="00CC030F">
        <w:rPr>
          <w:rFonts w:ascii="Palatino Linotype" w:hAnsi="Palatino Linotype" w:cs="Tahoma"/>
        </w:rPr>
        <w:t>)</w:t>
      </w:r>
    </w:p>
    <w:p w14:paraId="63C6E597" w14:textId="77777777" w:rsidR="006E60BA" w:rsidRPr="006E60BA" w:rsidRDefault="006E60BA" w:rsidP="005344EE">
      <w:pPr>
        <w:autoSpaceDE w:val="0"/>
        <w:autoSpaceDN w:val="0"/>
        <w:adjustRightInd w:val="0"/>
        <w:spacing w:line="360" w:lineRule="auto"/>
        <w:jc w:val="both"/>
        <w:rPr>
          <w:rFonts w:ascii="Palatino Linotype" w:hAnsi="Palatino Linotype" w:cs="Tahoma"/>
          <w:sz w:val="22"/>
          <w:szCs w:val="24"/>
        </w:rPr>
      </w:pPr>
    </w:p>
    <w:p w14:paraId="19636F47" w14:textId="5C8B2029" w:rsidR="00CD42FC" w:rsidRDefault="00CC030F" w:rsidP="005344EE">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4"/>
        </w:rPr>
        <w:t>iv)</w:t>
      </w:r>
      <w:r w:rsidR="00CD42FC">
        <w:rPr>
          <w:rFonts w:ascii="Palatino Linotype" w:hAnsi="Palatino Linotype" w:cs="Tahoma"/>
          <w:sz w:val="22"/>
          <w:szCs w:val="24"/>
        </w:rPr>
        <w:t xml:space="preserve"> </w:t>
      </w:r>
      <w:r w:rsidR="00CD42FC" w:rsidRPr="00CD42FC">
        <w:rPr>
          <w:rFonts w:ascii="Palatino Linotype" w:hAnsi="Palatino Linotype" w:cs="Tahoma"/>
          <w:sz w:val="22"/>
          <w:szCs w:val="24"/>
        </w:rPr>
        <w:t xml:space="preserve">Acuerdo número </w:t>
      </w:r>
      <w:r w:rsidR="00CD42FC" w:rsidRPr="00CD42FC">
        <w:rPr>
          <w:rFonts w:ascii="Palatino Linotype" w:hAnsi="Palatino Linotype" w:cs="Tahoma"/>
          <w:bCs/>
          <w:sz w:val="22"/>
          <w:szCs w:val="24"/>
        </w:rPr>
        <w:t>RESOLUCIÓN/CT/TEM/004</w:t>
      </w:r>
      <w:r w:rsidR="00CD42FC">
        <w:rPr>
          <w:rFonts w:ascii="Palatino Linotype" w:hAnsi="Palatino Linotype" w:cs="Tahoma"/>
          <w:bCs/>
          <w:sz w:val="22"/>
          <w:szCs w:val="24"/>
        </w:rPr>
        <w:t>9</w:t>
      </w:r>
      <w:r w:rsidR="00CD42FC" w:rsidRPr="00CD42FC">
        <w:rPr>
          <w:rFonts w:ascii="Palatino Linotype" w:hAnsi="Palatino Linotype" w:cs="Tahoma"/>
          <w:bCs/>
          <w:sz w:val="22"/>
          <w:szCs w:val="24"/>
        </w:rPr>
        <w:t>/18, del siete de noviembre de dos mil dieciocho, emitida por el Comité de Transparencia del Ayuntamiento de Temoaya</w:t>
      </w:r>
      <w:r w:rsidR="00CD42FC">
        <w:rPr>
          <w:rFonts w:ascii="Palatino Linotype" w:hAnsi="Palatino Linotype" w:cs="Tahoma"/>
          <w:bCs/>
          <w:sz w:val="22"/>
          <w:szCs w:val="24"/>
        </w:rPr>
        <w:t xml:space="preserve">, por medio del cual clasificó </w:t>
      </w:r>
      <w:r w:rsidR="00CD42FC" w:rsidRPr="00CD42FC">
        <w:rPr>
          <w:rFonts w:ascii="Palatino Linotype" w:hAnsi="Palatino Linotype" w:cs="Tahoma"/>
          <w:bCs/>
          <w:sz w:val="22"/>
          <w:szCs w:val="22"/>
        </w:rPr>
        <w:t xml:space="preserve">el </w:t>
      </w:r>
      <w:r w:rsidR="00777D4E" w:rsidRPr="00777D4E">
        <w:rPr>
          <w:rFonts w:ascii="Palatino Linotype" w:hAnsi="Palatino Linotype" w:cs="Tahoma"/>
          <w:sz w:val="22"/>
          <w:szCs w:val="22"/>
        </w:rPr>
        <w:t>Registro Federal de Contribuyentes, Clave Única de Registro de Población, Clave del Instituto de Seguridad Social del Estado de México y Municipios, Código QR, sellos digitales del emisor y del Servicio de Administración Tributaria, cadena original del complemento de certificación digital del Servicio de Administración Tributaria, número de cuenta bancaria o de tarjeta de crédito, deducciones que no son de manera obligatoria y es voluntad del servidor público ejecutarlas</w:t>
      </w:r>
      <w:r w:rsidR="00CD42FC">
        <w:rPr>
          <w:rFonts w:ascii="Palatino Linotype" w:hAnsi="Palatino Linotype" w:cs="Tahoma"/>
          <w:sz w:val="22"/>
          <w:szCs w:val="22"/>
        </w:rPr>
        <w:t>,</w:t>
      </w:r>
      <w:r w:rsidR="00777D4E">
        <w:rPr>
          <w:rFonts w:ascii="Palatino Linotype" w:hAnsi="Palatino Linotype" w:cs="Tahoma"/>
          <w:sz w:val="22"/>
          <w:szCs w:val="22"/>
        </w:rPr>
        <w:t xml:space="preserve"> </w:t>
      </w:r>
      <w:r w:rsidR="00CD42FC">
        <w:rPr>
          <w:rFonts w:ascii="Palatino Linotype" w:hAnsi="Palatino Linotype" w:cs="Tahoma"/>
          <w:sz w:val="22"/>
          <w:szCs w:val="22"/>
        </w:rPr>
        <w:t xml:space="preserve">del documento denominado </w:t>
      </w:r>
      <w:r w:rsidR="00CD42FC">
        <w:rPr>
          <w:rFonts w:ascii="Palatino Linotype" w:hAnsi="Palatino Linotype" w:cs="Tahoma"/>
          <w:sz w:val="22"/>
          <w:szCs w:val="22"/>
        </w:rPr>
        <w:lastRenderedPageBreak/>
        <w:t xml:space="preserve">Archivos XML: Ingresos, Egresos y Nómina, en los mismos términos que el Acuerdo </w:t>
      </w:r>
      <w:r w:rsidR="00CD42FC" w:rsidRPr="00CD42FC">
        <w:rPr>
          <w:rFonts w:ascii="Palatino Linotype" w:hAnsi="Palatino Linotype" w:cs="Tahoma"/>
          <w:bCs/>
          <w:sz w:val="22"/>
          <w:szCs w:val="24"/>
        </w:rPr>
        <w:t>RESOLUCIÓN/CT/TEM/004</w:t>
      </w:r>
      <w:r w:rsidR="00CD42FC">
        <w:rPr>
          <w:rFonts w:ascii="Palatino Linotype" w:hAnsi="Palatino Linotype" w:cs="Tahoma"/>
          <w:bCs/>
          <w:sz w:val="22"/>
          <w:szCs w:val="24"/>
        </w:rPr>
        <w:t>8</w:t>
      </w:r>
      <w:r w:rsidR="00CD42FC" w:rsidRPr="00CD42FC">
        <w:rPr>
          <w:rFonts w:ascii="Palatino Linotype" w:hAnsi="Palatino Linotype" w:cs="Tahoma"/>
          <w:bCs/>
          <w:sz w:val="22"/>
          <w:szCs w:val="24"/>
        </w:rPr>
        <w:t>/18</w:t>
      </w:r>
      <w:r w:rsidR="00A31500">
        <w:rPr>
          <w:rFonts w:ascii="Palatino Linotype" w:hAnsi="Palatino Linotype" w:cs="Tahoma"/>
          <w:bCs/>
          <w:sz w:val="22"/>
          <w:szCs w:val="24"/>
        </w:rPr>
        <w:t>, previamente referido.</w:t>
      </w:r>
    </w:p>
    <w:p w14:paraId="70EB39B3" w14:textId="77777777" w:rsidR="0005201F" w:rsidRDefault="0005201F" w:rsidP="005344EE">
      <w:pPr>
        <w:autoSpaceDE w:val="0"/>
        <w:autoSpaceDN w:val="0"/>
        <w:adjustRightInd w:val="0"/>
        <w:spacing w:line="360" w:lineRule="auto"/>
        <w:jc w:val="both"/>
        <w:rPr>
          <w:rFonts w:ascii="Palatino Linotype" w:hAnsi="Palatino Linotype" w:cs="Tahoma"/>
          <w:sz w:val="22"/>
          <w:szCs w:val="24"/>
        </w:rPr>
      </w:pPr>
    </w:p>
    <w:p w14:paraId="09ACC812" w14:textId="3B8CE6A1" w:rsidR="00587F23" w:rsidRPr="00E4518F" w:rsidRDefault="00FB0190" w:rsidP="005344EE">
      <w:pPr>
        <w:autoSpaceDE w:val="0"/>
        <w:autoSpaceDN w:val="0"/>
        <w:adjustRightInd w:val="0"/>
        <w:spacing w:line="360" w:lineRule="auto"/>
        <w:jc w:val="both"/>
        <w:rPr>
          <w:rFonts w:ascii="Palatino Linotype" w:hAnsi="Palatino Linotype" w:cs="Tahoma"/>
          <w:b/>
          <w:sz w:val="22"/>
          <w:szCs w:val="24"/>
        </w:rPr>
      </w:pPr>
      <w:r w:rsidRPr="00E4518F">
        <w:rPr>
          <w:rFonts w:ascii="Palatino Linotype" w:hAnsi="Palatino Linotype" w:cs="Tahoma"/>
          <w:b/>
          <w:sz w:val="22"/>
          <w:szCs w:val="24"/>
        </w:rPr>
        <w:t>I</w:t>
      </w:r>
      <w:r w:rsidR="0005201F">
        <w:rPr>
          <w:rFonts w:ascii="Palatino Linotype" w:hAnsi="Palatino Linotype" w:cs="Tahoma"/>
          <w:b/>
          <w:sz w:val="22"/>
          <w:szCs w:val="24"/>
        </w:rPr>
        <w:t>II</w:t>
      </w:r>
      <w:r w:rsidR="00AA5A86" w:rsidRPr="00E4518F">
        <w:rPr>
          <w:rFonts w:ascii="Palatino Linotype" w:hAnsi="Palatino Linotype" w:cs="Tahoma"/>
          <w:b/>
          <w:sz w:val="22"/>
          <w:szCs w:val="24"/>
        </w:rPr>
        <w:t xml:space="preserve">. </w:t>
      </w:r>
      <w:r w:rsidR="004100AA" w:rsidRPr="00E4518F">
        <w:rPr>
          <w:rFonts w:ascii="Palatino Linotype" w:hAnsi="Palatino Linotype" w:cs="Tahoma"/>
          <w:b/>
          <w:sz w:val="22"/>
          <w:szCs w:val="24"/>
        </w:rPr>
        <w:t>Interposición</w:t>
      </w:r>
      <w:r w:rsidR="00C459A9" w:rsidRPr="00E4518F">
        <w:rPr>
          <w:rFonts w:ascii="Palatino Linotype" w:hAnsi="Palatino Linotype" w:cs="Tahoma"/>
          <w:b/>
          <w:sz w:val="22"/>
          <w:szCs w:val="24"/>
        </w:rPr>
        <w:t xml:space="preserve"> del Recurso de R</w:t>
      </w:r>
      <w:r w:rsidR="00C25238" w:rsidRPr="00E4518F">
        <w:rPr>
          <w:rFonts w:ascii="Palatino Linotype" w:hAnsi="Palatino Linotype" w:cs="Tahoma"/>
          <w:b/>
          <w:sz w:val="22"/>
          <w:szCs w:val="24"/>
        </w:rPr>
        <w:t xml:space="preserve">evisión. </w:t>
      </w:r>
    </w:p>
    <w:p w14:paraId="44842072" w14:textId="77777777" w:rsidR="00C03BB2" w:rsidRPr="00E4518F" w:rsidRDefault="00C03BB2" w:rsidP="005344EE">
      <w:pPr>
        <w:autoSpaceDE w:val="0"/>
        <w:autoSpaceDN w:val="0"/>
        <w:adjustRightInd w:val="0"/>
        <w:spacing w:line="360" w:lineRule="auto"/>
        <w:jc w:val="both"/>
        <w:rPr>
          <w:rFonts w:ascii="Palatino Linotype" w:hAnsi="Palatino Linotype" w:cs="Tahoma"/>
          <w:sz w:val="22"/>
          <w:szCs w:val="24"/>
        </w:rPr>
      </w:pPr>
    </w:p>
    <w:p w14:paraId="4055B38F" w14:textId="08A190B1" w:rsidR="00C25238" w:rsidRPr="00E4518F" w:rsidRDefault="00B41E58" w:rsidP="003D61CC">
      <w:pPr>
        <w:widowControl w:val="0"/>
        <w:autoSpaceDE w:val="0"/>
        <w:autoSpaceDN w:val="0"/>
        <w:adjustRightInd w:val="0"/>
        <w:spacing w:line="360" w:lineRule="auto"/>
        <w:jc w:val="both"/>
        <w:rPr>
          <w:rFonts w:ascii="Palatino Linotype" w:hAnsi="Palatino Linotype" w:cs="Tahoma"/>
          <w:sz w:val="22"/>
          <w:szCs w:val="24"/>
        </w:rPr>
      </w:pPr>
      <w:r w:rsidRPr="00E4518F">
        <w:rPr>
          <w:rFonts w:ascii="Palatino Linotype" w:hAnsi="Palatino Linotype" w:cs="Tahoma"/>
          <w:sz w:val="22"/>
          <w:szCs w:val="24"/>
        </w:rPr>
        <w:t xml:space="preserve">Con fecha </w:t>
      </w:r>
      <w:r w:rsidR="00A31500">
        <w:rPr>
          <w:rFonts w:ascii="Palatino Linotype" w:hAnsi="Palatino Linotype" w:cs="Tahoma"/>
          <w:sz w:val="22"/>
          <w:szCs w:val="24"/>
        </w:rPr>
        <w:t xml:space="preserve">veintisiete </w:t>
      </w:r>
      <w:r w:rsidR="00542A15">
        <w:rPr>
          <w:rFonts w:ascii="Palatino Linotype" w:hAnsi="Palatino Linotype" w:cs="Tahoma"/>
          <w:sz w:val="22"/>
          <w:szCs w:val="24"/>
        </w:rPr>
        <w:t>de noviembre</w:t>
      </w:r>
      <w:r w:rsidR="00C25238" w:rsidRPr="00E4518F">
        <w:rPr>
          <w:rFonts w:ascii="Palatino Linotype" w:hAnsi="Palatino Linotype" w:cs="Tahoma"/>
          <w:sz w:val="22"/>
          <w:szCs w:val="24"/>
        </w:rPr>
        <w:t xml:space="preserve"> de dos mil dieciocho, se recibió en este </w:t>
      </w:r>
      <w:r w:rsidR="00C25238" w:rsidRPr="00E4518F">
        <w:rPr>
          <w:rFonts w:ascii="Palatino Linotype" w:eastAsia="Calibri" w:hAnsi="Palatino Linotype" w:cs="Tahoma"/>
          <w:sz w:val="22"/>
          <w:szCs w:val="24"/>
          <w:lang w:eastAsia="en-US"/>
        </w:rPr>
        <w:t xml:space="preserve">Instituto, a través del </w:t>
      </w:r>
      <w:r w:rsidR="000313A7" w:rsidRPr="00E4518F">
        <w:rPr>
          <w:rFonts w:ascii="Palatino Linotype" w:hAnsi="Palatino Linotype" w:cs="Tahoma"/>
          <w:sz w:val="22"/>
          <w:lang w:val="es-ES"/>
        </w:rPr>
        <w:t>Sistema de Acceso a la Información Mexiquense (SAIMEX)</w:t>
      </w:r>
      <w:r w:rsidR="006C1B1D" w:rsidRPr="00E4518F">
        <w:rPr>
          <w:rFonts w:ascii="Palatino Linotype" w:hAnsi="Palatino Linotype" w:cs="Tahoma"/>
          <w:sz w:val="22"/>
          <w:szCs w:val="24"/>
        </w:rPr>
        <w:t>, Recurso de R</w:t>
      </w:r>
      <w:r w:rsidR="00C25238" w:rsidRPr="00E4518F">
        <w:rPr>
          <w:rFonts w:ascii="Palatino Linotype" w:hAnsi="Palatino Linotype" w:cs="Tahoma"/>
          <w:sz w:val="22"/>
          <w:szCs w:val="24"/>
        </w:rPr>
        <w:t>evisión interpuesto por la</w:t>
      </w:r>
      <w:r w:rsidR="006C1B1D" w:rsidRPr="00E4518F">
        <w:rPr>
          <w:rFonts w:ascii="Palatino Linotype" w:hAnsi="Palatino Linotype" w:cs="Tahoma"/>
          <w:sz w:val="22"/>
          <w:szCs w:val="24"/>
        </w:rPr>
        <w:t xml:space="preserve"> parte</w:t>
      </w:r>
      <w:r w:rsidR="00C25238" w:rsidRPr="00E4518F">
        <w:rPr>
          <w:rFonts w:ascii="Palatino Linotype" w:hAnsi="Palatino Linotype" w:cs="Tahoma"/>
          <w:sz w:val="22"/>
          <w:szCs w:val="24"/>
        </w:rPr>
        <w:t xml:space="preserve"> </w:t>
      </w:r>
      <w:r w:rsidR="00177DF2" w:rsidRPr="00E4518F">
        <w:rPr>
          <w:rFonts w:ascii="Palatino Linotype" w:hAnsi="Palatino Linotype" w:cs="Tahoma"/>
          <w:sz w:val="22"/>
          <w:szCs w:val="24"/>
        </w:rPr>
        <w:t>R</w:t>
      </w:r>
      <w:r w:rsidR="00C25238" w:rsidRPr="00E4518F">
        <w:rPr>
          <w:rFonts w:ascii="Palatino Linotype" w:hAnsi="Palatino Linotype" w:cs="Tahoma"/>
          <w:sz w:val="22"/>
          <w:szCs w:val="24"/>
        </w:rPr>
        <w:t xml:space="preserve">ecurrente, en contra </w:t>
      </w:r>
      <w:r w:rsidR="00AA613F" w:rsidRPr="00E4518F">
        <w:rPr>
          <w:rFonts w:ascii="Palatino Linotype" w:hAnsi="Palatino Linotype" w:cs="Tahoma"/>
          <w:sz w:val="22"/>
          <w:szCs w:val="24"/>
        </w:rPr>
        <w:t>de la respuesta emitida</w:t>
      </w:r>
      <w:r w:rsidR="004E401B" w:rsidRPr="00E4518F">
        <w:rPr>
          <w:rFonts w:ascii="Palatino Linotype" w:hAnsi="Palatino Linotype" w:cs="Tahoma"/>
          <w:sz w:val="22"/>
          <w:szCs w:val="24"/>
        </w:rPr>
        <w:t xml:space="preserve"> por el</w:t>
      </w:r>
      <w:r w:rsidR="00587F23" w:rsidRPr="00E4518F">
        <w:rPr>
          <w:rFonts w:ascii="Palatino Linotype" w:hAnsi="Palatino Linotype" w:cs="Tahoma"/>
          <w:sz w:val="22"/>
          <w:szCs w:val="24"/>
        </w:rPr>
        <w:t xml:space="preserve"> Sujeto Obligado</w:t>
      </w:r>
      <w:r w:rsidR="00AA613F" w:rsidRPr="00E4518F">
        <w:rPr>
          <w:rFonts w:ascii="Palatino Linotype" w:hAnsi="Palatino Linotype" w:cs="Tahoma"/>
          <w:sz w:val="22"/>
          <w:szCs w:val="24"/>
        </w:rPr>
        <w:t xml:space="preserve"> a la solicitud</w:t>
      </w:r>
      <w:r w:rsidR="004E401B" w:rsidRPr="00E4518F">
        <w:rPr>
          <w:rFonts w:ascii="Palatino Linotype" w:hAnsi="Palatino Linotype" w:cs="Tahoma"/>
          <w:sz w:val="22"/>
          <w:szCs w:val="24"/>
        </w:rPr>
        <w:t xml:space="preserve"> de información señalada al rubro</w:t>
      </w:r>
      <w:r w:rsidR="00C25238" w:rsidRPr="00E4518F">
        <w:rPr>
          <w:rFonts w:ascii="Palatino Linotype" w:hAnsi="Palatino Linotype" w:cs="Tahoma"/>
          <w:sz w:val="22"/>
          <w:szCs w:val="24"/>
        </w:rPr>
        <w:t>, en los siguientes</w:t>
      </w:r>
      <w:r w:rsidR="00587F23" w:rsidRPr="00E4518F">
        <w:rPr>
          <w:rFonts w:ascii="Palatino Linotype" w:hAnsi="Palatino Linotype" w:cs="Tahoma"/>
          <w:sz w:val="22"/>
          <w:szCs w:val="24"/>
        </w:rPr>
        <w:t xml:space="preserve"> términos</w:t>
      </w:r>
      <w:r w:rsidR="00C25238" w:rsidRPr="00E4518F">
        <w:rPr>
          <w:rFonts w:ascii="Palatino Linotype" w:hAnsi="Palatino Linotype" w:cs="Tahoma"/>
          <w:sz w:val="22"/>
          <w:szCs w:val="24"/>
        </w:rPr>
        <w:t>:</w:t>
      </w:r>
    </w:p>
    <w:p w14:paraId="32D650BD" w14:textId="77777777" w:rsidR="00C25238" w:rsidRPr="00C56D4D" w:rsidRDefault="00C25238" w:rsidP="005344EE">
      <w:pPr>
        <w:tabs>
          <w:tab w:val="left" w:pos="4667"/>
        </w:tabs>
        <w:spacing w:line="360" w:lineRule="auto"/>
        <w:jc w:val="both"/>
        <w:rPr>
          <w:rFonts w:ascii="Palatino Linotype" w:hAnsi="Palatino Linotype" w:cs="Tahoma"/>
          <w:bCs/>
          <w:sz w:val="22"/>
          <w:szCs w:val="24"/>
        </w:rPr>
      </w:pPr>
    </w:p>
    <w:p w14:paraId="62E429B1" w14:textId="77777777" w:rsidR="00C25238" w:rsidRPr="00E4518F" w:rsidRDefault="00177DF2" w:rsidP="005344EE">
      <w:pPr>
        <w:tabs>
          <w:tab w:val="left" w:pos="4667"/>
        </w:tabs>
        <w:spacing w:line="360" w:lineRule="auto"/>
        <w:ind w:left="567" w:right="567"/>
        <w:jc w:val="both"/>
        <w:rPr>
          <w:rFonts w:ascii="Palatino Linotype" w:hAnsi="Palatino Linotype" w:cs="Tahoma"/>
          <w:bCs/>
        </w:rPr>
      </w:pPr>
      <w:r w:rsidRPr="00E4518F">
        <w:rPr>
          <w:rFonts w:ascii="Palatino Linotype" w:hAnsi="Palatino Linotype" w:cs="Tahoma"/>
          <w:b/>
          <w:bCs/>
        </w:rPr>
        <w:t>“</w:t>
      </w:r>
      <w:r w:rsidR="00C25238" w:rsidRPr="00E4518F">
        <w:rPr>
          <w:rFonts w:ascii="Palatino Linotype" w:hAnsi="Palatino Linotype" w:cs="Tahoma"/>
          <w:b/>
          <w:bCs/>
        </w:rPr>
        <w:t>ACTO IMPUGNADO</w:t>
      </w:r>
    </w:p>
    <w:p w14:paraId="66204CA1" w14:textId="3A1098A7" w:rsidR="000313A7" w:rsidRPr="00E4518F" w:rsidRDefault="00A31500" w:rsidP="005344EE">
      <w:pPr>
        <w:autoSpaceDE w:val="0"/>
        <w:autoSpaceDN w:val="0"/>
        <w:adjustRightInd w:val="0"/>
        <w:spacing w:line="360" w:lineRule="auto"/>
        <w:ind w:left="567" w:right="567"/>
        <w:jc w:val="both"/>
        <w:rPr>
          <w:rFonts w:ascii="Palatino Linotype" w:hAnsi="Palatino Linotype" w:cs="Tahoma"/>
        </w:rPr>
      </w:pPr>
      <w:r w:rsidRPr="00A31500">
        <w:rPr>
          <w:rFonts w:ascii="Palatino Linotype" w:hAnsi="Palatino Linotype" w:cs="Tahoma"/>
        </w:rPr>
        <w:t>PRIMERO, el Artículo 137 de la Ley General de Transparencia y Acceso a la Información Pública es</w:t>
      </w:r>
      <w:r w:rsidR="001F5A3A">
        <w:rPr>
          <w:rFonts w:ascii="Palatino Linotype" w:hAnsi="Palatino Linotype" w:cs="Tahoma"/>
        </w:rPr>
        <w:t>tablece que el sujeto obligado ‘</w:t>
      </w:r>
      <w:r w:rsidRPr="00A31500">
        <w:rPr>
          <w:rFonts w:ascii="Palatino Linotype" w:hAnsi="Palatino Linotype" w:cs="Tahoma"/>
        </w:rPr>
        <w:t>dará acceso en la modalidad de entrega y, en su caso, de envío elegidos por el solicitante. Cuando la información no pueda entregarse o enviarse en la modalidad de entrega elegida, el sujeto obligado DEBERÁ OFRECER OTRA U OTRAS MODALIDADES DE ENTREGA.</w:t>
      </w:r>
      <w:r w:rsidR="001F5A3A">
        <w:rPr>
          <w:rFonts w:ascii="Palatino Linotype" w:hAnsi="Palatino Linotype" w:cs="Tahoma"/>
        </w:rPr>
        <w:t>’</w:t>
      </w:r>
      <w:r w:rsidRPr="00A31500">
        <w:rPr>
          <w:rFonts w:ascii="Palatino Linotype" w:hAnsi="Palatino Linotype" w:cs="Tahoma"/>
        </w:rPr>
        <w:t xml:space="preserve"> en este sentido, el sujeto obligado únicamente ofreció la información por vía directa. SEGUNDO, en fecha 20 de noviembre del año en curso, me presenté en las instalaciones de la Unidad de Transparencia del Sujeto Obligado, con el acuse de la solicitud de información y mi correspondiente Identificación Oficial, se me turnó a la Tesorería Municipal para realizar mi pago respectivo, una vez realizado el pago, se me otorgó copia del Disco 5; sin embargo, los discos 1, 2 y 3 no me fueron proporcionados, incumpliendo con lo establecido en el Artículo 127 de la Ley General de Transparencia y Acceso a la Información Pública, el cual dicta que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del sujeto obligado para cumplir </w:t>
      </w:r>
      <w:r w:rsidRPr="00A31500">
        <w:rPr>
          <w:rFonts w:ascii="Palatino Linotype" w:hAnsi="Palatino Linotype" w:cs="Tahoma"/>
        </w:rPr>
        <w:lastRenderedPageBreak/>
        <w:t>con la solicitud, en los plazos establecidos para dichos efectos, se podrán poner a disposición del solicitante los Documentos en consulta directa, salvo la información clasificada. EN TODO CASO SE FACILITARÁ SU COPIA SIMPLE O CERTIFICADA, ASÍ COMO SU REPRODUCCIÓN POR CUALQUIER MEDIO DISPONIBLE EN LAS INSTALACIONES DEL SUJETO OBLIGADO O QUE, EN SU CASO, APORTE EL SOLICITANTE" En razón de lo anterior, yo tenía los medios disponibles para recibir la información, sin embargo, ME FUE NEGADA argumentando que se encuentra clasificada. De ésto, únicamente se me notificó la clasificación de los XML de Egresos, Ingresos y Nómina, así como de datos personales. En cuyo caso, es importante precisar que la información financiera, presupuestal y de obra establecida en los discos 1, 2 y 3 no puede ser clasificada en su totalidad, ya que a su vez, incumpliría con las obligaciones de Transparencia dictadas en los Títulos IV y V de la Ley General de Contabilidad Gubernamental, y reglas de operación de los recursos federales con que cuente el Municipio, pudiendo testar únicamente la información que involucre datos personales o vea en peligro la seguridad o estabilidad del Municipio de Temoaya, de los cuales no se tiene inconveniente se presenten testados. Expuesto lo anterior, le solicito se inicie el procedimiento necesario para que el Sujeto Obligado proporcione a su servidor la información solicitada en un inicio, testando en su caso, la información que considere pertinente sin violentar la normatividad aplicable en la materia, y en caso de que se la información que consideran confidencial o clasificada no cuente con los atributos para considerarse como tal, sea sometida al proceso de desclasificación y se remita en los medios disponibles por el sujeto obligado o los que su servidor tenga a bien proporcionar.</w:t>
      </w:r>
      <w:r w:rsidR="00B727C5" w:rsidRPr="00E4518F">
        <w:rPr>
          <w:rFonts w:ascii="Palatino Linotype" w:hAnsi="Palatino Linotype" w:cs="Tahoma"/>
        </w:rPr>
        <w:t>”</w:t>
      </w:r>
      <w:r w:rsidRPr="00A31500">
        <w:rPr>
          <w:rFonts w:ascii="Palatino Linotype" w:hAnsi="Palatino Linotype" w:cs="Tahoma"/>
        </w:rPr>
        <w:t xml:space="preserve"> </w:t>
      </w:r>
      <w:r w:rsidRPr="00E4518F">
        <w:rPr>
          <w:rFonts w:ascii="Palatino Linotype" w:hAnsi="Palatino Linotype" w:cs="Tahoma"/>
        </w:rPr>
        <w:t>(</w:t>
      </w:r>
      <w:r w:rsidRPr="00E4518F">
        <w:rPr>
          <w:rFonts w:ascii="Palatino Linotype" w:hAnsi="Palatino Linotype" w:cs="Tahoma"/>
          <w:i/>
        </w:rPr>
        <w:t>Sic.</w:t>
      </w:r>
      <w:r w:rsidRPr="00E4518F">
        <w:rPr>
          <w:rFonts w:ascii="Palatino Linotype" w:hAnsi="Palatino Linotype" w:cs="Tahoma"/>
        </w:rPr>
        <w:t>)</w:t>
      </w:r>
    </w:p>
    <w:p w14:paraId="0028BAD2" w14:textId="77777777" w:rsidR="00177DF2" w:rsidRPr="00E4518F" w:rsidRDefault="00177DF2" w:rsidP="005344EE">
      <w:pPr>
        <w:autoSpaceDE w:val="0"/>
        <w:autoSpaceDN w:val="0"/>
        <w:adjustRightInd w:val="0"/>
        <w:spacing w:line="360" w:lineRule="auto"/>
        <w:ind w:left="567" w:right="567"/>
        <w:jc w:val="both"/>
        <w:rPr>
          <w:rFonts w:ascii="Palatino Linotype" w:hAnsi="Palatino Linotype" w:cs="Tahoma"/>
        </w:rPr>
      </w:pPr>
    </w:p>
    <w:p w14:paraId="3593C735" w14:textId="77777777" w:rsidR="00C25238" w:rsidRPr="00E4518F" w:rsidRDefault="00177DF2" w:rsidP="005344EE">
      <w:pPr>
        <w:autoSpaceDE w:val="0"/>
        <w:autoSpaceDN w:val="0"/>
        <w:adjustRightInd w:val="0"/>
        <w:spacing w:line="360" w:lineRule="auto"/>
        <w:ind w:left="567" w:right="567"/>
        <w:jc w:val="both"/>
        <w:rPr>
          <w:rFonts w:ascii="Palatino Linotype" w:hAnsi="Palatino Linotype" w:cs="Tahoma"/>
          <w:b/>
        </w:rPr>
      </w:pPr>
      <w:r w:rsidRPr="00E4518F">
        <w:rPr>
          <w:rFonts w:ascii="Palatino Linotype" w:hAnsi="Palatino Linotype" w:cs="Tahoma"/>
          <w:b/>
        </w:rPr>
        <w:t>“</w:t>
      </w:r>
      <w:r w:rsidR="00C25238" w:rsidRPr="00E4518F">
        <w:rPr>
          <w:rFonts w:ascii="Palatino Linotype" w:hAnsi="Palatino Linotype" w:cs="Tahoma"/>
          <w:b/>
        </w:rPr>
        <w:t>RAZONES O MOTIVOS DE LA INCONFORMIDAD</w:t>
      </w:r>
    </w:p>
    <w:p w14:paraId="014E0996" w14:textId="48FAC084" w:rsidR="00B31222" w:rsidRPr="00E4518F" w:rsidRDefault="00A31500" w:rsidP="005344EE">
      <w:pPr>
        <w:autoSpaceDE w:val="0"/>
        <w:autoSpaceDN w:val="0"/>
        <w:adjustRightInd w:val="0"/>
        <w:spacing w:line="360" w:lineRule="auto"/>
        <w:ind w:left="567" w:right="567"/>
        <w:jc w:val="both"/>
        <w:rPr>
          <w:rFonts w:ascii="Palatino Linotype" w:hAnsi="Palatino Linotype" w:cs="Tahoma"/>
        </w:rPr>
      </w:pPr>
      <w:r w:rsidRPr="00A31500">
        <w:rPr>
          <w:rFonts w:ascii="Palatino Linotype" w:hAnsi="Palatino Linotype" w:cs="Tahoma"/>
        </w:rPr>
        <w:t xml:space="preserve">Clasificación de información que no puede ser clasificada, toda vez que no representa un peligro para la seguridad ni estabilidad del Municipio. Negativa para entregar </w:t>
      </w:r>
      <w:r w:rsidRPr="00A31500">
        <w:rPr>
          <w:rFonts w:ascii="Palatino Linotype" w:hAnsi="Palatino Linotype" w:cs="Tahoma"/>
        </w:rPr>
        <w:lastRenderedPageBreak/>
        <w:t>información en versión pública de lo solicitado, aún y cuando se aportó el medio para tal efecto. Cambio de modalidad de entrega sin ofrecer más opciones para la misma.</w:t>
      </w:r>
      <w:r w:rsidR="00177DF2" w:rsidRPr="00E4518F">
        <w:rPr>
          <w:rFonts w:ascii="Palatino Linotype" w:hAnsi="Palatino Linotype" w:cs="Tahoma"/>
        </w:rPr>
        <w:t>”</w:t>
      </w:r>
      <w:r w:rsidR="00B41E58" w:rsidRPr="00E4518F">
        <w:rPr>
          <w:rFonts w:ascii="Palatino Linotype" w:hAnsi="Palatino Linotype" w:cs="Tahoma"/>
        </w:rPr>
        <w:t xml:space="preserve"> </w:t>
      </w:r>
    </w:p>
    <w:p w14:paraId="29D26C60" w14:textId="77777777" w:rsidR="004E401B" w:rsidRPr="00C56D4D" w:rsidRDefault="004E401B" w:rsidP="005344EE">
      <w:pPr>
        <w:spacing w:line="360" w:lineRule="auto"/>
        <w:jc w:val="both"/>
        <w:rPr>
          <w:rFonts w:ascii="Palatino Linotype" w:hAnsi="Palatino Linotype" w:cs="Tahoma"/>
          <w:b/>
          <w:sz w:val="22"/>
          <w:szCs w:val="24"/>
        </w:rPr>
      </w:pPr>
    </w:p>
    <w:p w14:paraId="08947127" w14:textId="7A1D0BB5" w:rsidR="00B41E58" w:rsidRPr="00E4518F" w:rsidRDefault="0093042C" w:rsidP="005344EE">
      <w:pPr>
        <w:spacing w:line="360" w:lineRule="auto"/>
        <w:jc w:val="both"/>
        <w:rPr>
          <w:rFonts w:ascii="Palatino Linotype" w:eastAsia="Batang" w:hAnsi="Palatino Linotype" w:cs="Tahoma"/>
          <w:b/>
          <w:bCs/>
          <w:sz w:val="22"/>
          <w:szCs w:val="22"/>
        </w:rPr>
      </w:pPr>
      <w:r w:rsidRPr="00E4518F">
        <w:rPr>
          <w:rFonts w:ascii="Palatino Linotype" w:hAnsi="Palatino Linotype" w:cs="Tahoma"/>
          <w:b/>
          <w:sz w:val="22"/>
          <w:szCs w:val="22"/>
        </w:rPr>
        <w:t>V</w:t>
      </w:r>
      <w:r w:rsidR="00B41E58" w:rsidRPr="00E4518F">
        <w:rPr>
          <w:rFonts w:ascii="Palatino Linotype" w:hAnsi="Palatino Linotype" w:cs="Tahoma"/>
          <w:b/>
          <w:sz w:val="22"/>
          <w:szCs w:val="22"/>
        </w:rPr>
        <w:t xml:space="preserve">. </w:t>
      </w:r>
      <w:r w:rsidR="00B41E58" w:rsidRPr="00E4518F">
        <w:rPr>
          <w:rFonts w:ascii="Palatino Linotype" w:eastAsia="Batang" w:hAnsi="Palatino Linotype" w:cs="Tahoma"/>
          <w:b/>
          <w:bCs/>
          <w:sz w:val="22"/>
          <w:szCs w:val="22"/>
        </w:rPr>
        <w:t>Trámite del recurso de revisión ante el Instituto.</w:t>
      </w:r>
    </w:p>
    <w:p w14:paraId="41C58EB7" w14:textId="77777777" w:rsidR="00B41E58" w:rsidRPr="00E4518F" w:rsidRDefault="00B41E58" w:rsidP="005344EE">
      <w:pPr>
        <w:spacing w:line="360" w:lineRule="auto"/>
        <w:jc w:val="both"/>
        <w:rPr>
          <w:rFonts w:ascii="Palatino Linotype" w:eastAsia="Batang" w:hAnsi="Palatino Linotype" w:cs="Tahoma"/>
          <w:b/>
          <w:bCs/>
          <w:sz w:val="22"/>
          <w:szCs w:val="22"/>
        </w:rPr>
      </w:pPr>
    </w:p>
    <w:p w14:paraId="5300E4C0" w14:textId="411D409C" w:rsidR="00B41E58" w:rsidRPr="00E4518F" w:rsidRDefault="00B41E58" w:rsidP="005344EE">
      <w:pPr>
        <w:spacing w:line="360" w:lineRule="auto"/>
        <w:jc w:val="both"/>
        <w:rPr>
          <w:rFonts w:ascii="Palatino Linotype" w:eastAsia="Batang" w:hAnsi="Palatino Linotype" w:cs="Tahoma"/>
          <w:bCs/>
          <w:sz w:val="22"/>
          <w:szCs w:val="22"/>
        </w:rPr>
      </w:pPr>
      <w:r w:rsidRPr="00E4518F">
        <w:rPr>
          <w:rFonts w:ascii="Palatino Linotype" w:eastAsia="Batang" w:hAnsi="Palatino Linotype" w:cs="Tahoma"/>
          <w:b/>
          <w:bCs/>
          <w:sz w:val="22"/>
          <w:szCs w:val="22"/>
        </w:rPr>
        <w:t xml:space="preserve">a) Turno del recurso de revisión. </w:t>
      </w:r>
      <w:r w:rsidRPr="00E4518F">
        <w:rPr>
          <w:rFonts w:ascii="Palatino Linotype" w:eastAsia="Batang" w:hAnsi="Palatino Linotype" w:cs="Tahoma"/>
          <w:bCs/>
          <w:sz w:val="22"/>
          <w:szCs w:val="22"/>
        </w:rPr>
        <w:t xml:space="preserve">El </w:t>
      </w:r>
      <w:r w:rsidR="00A31500">
        <w:rPr>
          <w:rFonts w:ascii="Palatino Linotype" w:eastAsia="Batang" w:hAnsi="Palatino Linotype" w:cs="Tahoma"/>
          <w:bCs/>
          <w:sz w:val="22"/>
          <w:szCs w:val="22"/>
        </w:rPr>
        <w:t>veintisiete</w:t>
      </w:r>
      <w:r w:rsidR="00542A15">
        <w:rPr>
          <w:rFonts w:ascii="Palatino Linotype" w:eastAsia="Batang" w:hAnsi="Palatino Linotype" w:cs="Tahoma"/>
          <w:bCs/>
          <w:sz w:val="22"/>
          <w:szCs w:val="22"/>
        </w:rPr>
        <w:t xml:space="preserve"> de noviembre</w:t>
      </w:r>
      <w:r w:rsidRPr="00E4518F">
        <w:rPr>
          <w:rFonts w:ascii="Palatino Linotype" w:eastAsia="Batang" w:hAnsi="Palatino Linotype" w:cs="Tahoma"/>
          <w:bCs/>
          <w:sz w:val="22"/>
          <w:szCs w:val="22"/>
        </w:rPr>
        <w:t xml:space="preserve"> de dos mil dieciocho, </w:t>
      </w:r>
      <w:r w:rsidR="0093042C" w:rsidRPr="00E4518F">
        <w:rPr>
          <w:rFonts w:ascii="Palatino Linotype" w:eastAsia="Batang" w:hAnsi="Palatino Linotype" w:cs="Tahoma"/>
          <w:bCs/>
          <w:sz w:val="22"/>
          <w:szCs w:val="22"/>
        </w:rPr>
        <w:t xml:space="preserve">el </w:t>
      </w:r>
      <w:r w:rsidR="0093042C" w:rsidRPr="00E4518F">
        <w:rPr>
          <w:rFonts w:ascii="Palatino Linotype" w:eastAsia="Batang" w:hAnsi="Palatino Linotype" w:cs="Tahoma"/>
          <w:bCs/>
          <w:sz w:val="22"/>
          <w:szCs w:val="22"/>
          <w:lang w:val="es-ES"/>
        </w:rPr>
        <w:t xml:space="preserve">Sistema de Acceso a la Información Mexiquense (SAIMEX), </w:t>
      </w:r>
      <w:r w:rsidRPr="00E4518F">
        <w:rPr>
          <w:rFonts w:ascii="Palatino Linotype" w:eastAsia="Batang" w:hAnsi="Palatino Linotype" w:cs="Tahoma"/>
          <w:bCs/>
          <w:sz w:val="22"/>
          <w:szCs w:val="22"/>
        </w:rPr>
        <w:t xml:space="preserve">asignó el número de expediente </w:t>
      </w:r>
      <w:r w:rsidR="000E6108">
        <w:rPr>
          <w:rFonts w:ascii="Palatino Linotype" w:eastAsia="Batang" w:hAnsi="Palatino Linotype" w:cs="Tahoma"/>
          <w:b/>
          <w:bCs/>
          <w:sz w:val="22"/>
          <w:szCs w:val="22"/>
        </w:rPr>
        <w:t>0</w:t>
      </w:r>
      <w:r w:rsidR="0005201F">
        <w:rPr>
          <w:rFonts w:ascii="Palatino Linotype" w:eastAsia="Batang" w:hAnsi="Palatino Linotype" w:cs="Tahoma"/>
          <w:b/>
          <w:bCs/>
          <w:sz w:val="22"/>
          <w:szCs w:val="22"/>
        </w:rPr>
        <w:t>4521</w:t>
      </w:r>
      <w:r w:rsidR="00AE4E74" w:rsidRPr="00E4518F">
        <w:rPr>
          <w:rFonts w:ascii="Palatino Linotype" w:eastAsia="Batang" w:hAnsi="Palatino Linotype" w:cs="Tahoma"/>
          <w:b/>
          <w:bCs/>
          <w:sz w:val="22"/>
          <w:szCs w:val="22"/>
        </w:rPr>
        <w:t>/INFOEM/IP/RR/2018</w:t>
      </w:r>
      <w:r w:rsidRPr="00E4518F">
        <w:rPr>
          <w:rFonts w:ascii="Palatino Linotype" w:eastAsia="Batang" w:hAnsi="Palatino Linotype" w:cs="Tahoma"/>
          <w:b/>
          <w:bCs/>
          <w:sz w:val="22"/>
          <w:szCs w:val="22"/>
        </w:rPr>
        <w:t xml:space="preserve"> </w:t>
      </w:r>
      <w:r w:rsidR="00177DF2" w:rsidRPr="00E4518F">
        <w:rPr>
          <w:rFonts w:ascii="Palatino Linotype" w:eastAsia="Batang" w:hAnsi="Palatino Linotype" w:cs="Tahoma"/>
          <w:bCs/>
          <w:sz w:val="22"/>
          <w:szCs w:val="22"/>
        </w:rPr>
        <w:t>al Recurso de R</w:t>
      </w:r>
      <w:r w:rsidRPr="00E4518F">
        <w:rPr>
          <w:rFonts w:ascii="Palatino Linotype" w:eastAsia="Batang" w:hAnsi="Palatino Linotype" w:cs="Tahoma"/>
          <w:bCs/>
          <w:sz w:val="22"/>
          <w:szCs w:val="22"/>
        </w:rPr>
        <w:t>evisión</w:t>
      </w:r>
      <w:r w:rsidR="00177DF2" w:rsidRPr="00E4518F">
        <w:rPr>
          <w:rFonts w:ascii="Palatino Linotype" w:eastAsia="Batang" w:hAnsi="Palatino Linotype" w:cs="Tahoma"/>
          <w:bCs/>
          <w:sz w:val="22"/>
          <w:szCs w:val="22"/>
        </w:rPr>
        <w:t xml:space="preserve"> </w:t>
      </w:r>
      <w:r w:rsidRPr="00E4518F">
        <w:rPr>
          <w:rFonts w:ascii="Palatino Linotype" w:eastAsia="Batang" w:hAnsi="Palatino Linotype" w:cs="Tahoma"/>
          <w:bCs/>
          <w:sz w:val="22"/>
          <w:szCs w:val="22"/>
        </w:rPr>
        <w:t>que nos ocupa, con base en el sistema aprobado por el Pleno de este Órgano Garante y lo turnó al Comisionado Ponente Luis Gustavo Parra Noriega, para los efectos del artículo 185, fracción I</w:t>
      </w:r>
      <w:r w:rsidR="00996CB0">
        <w:rPr>
          <w:rFonts w:ascii="Palatino Linotype" w:eastAsia="Batang" w:hAnsi="Palatino Linotype" w:cs="Tahoma"/>
          <w:bCs/>
          <w:sz w:val="22"/>
          <w:szCs w:val="22"/>
        </w:rPr>
        <w:t>,</w:t>
      </w:r>
      <w:r w:rsidRPr="00E4518F">
        <w:rPr>
          <w:rFonts w:ascii="Palatino Linotype" w:eastAsia="Batang" w:hAnsi="Palatino Linotype" w:cs="Tahoma"/>
          <w:bCs/>
          <w:sz w:val="22"/>
          <w:szCs w:val="22"/>
        </w:rPr>
        <w:t xml:space="preserve"> de la Ley de Transparencia y Acceso a la Información Pública del Estado de México y Municipios.</w:t>
      </w:r>
    </w:p>
    <w:p w14:paraId="645468DF" w14:textId="77777777" w:rsidR="00B41E58" w:rsidRPr="00E4518F" w:rsidRDefault="00B41E58" w:rsidP="005344EE">
      <w:pPr>
        <w:spacing w:line="360" w:lineRule="auto"/>
        <w:jc w:val="both"/>
        <w:rPr>
          <w:rFonts w:ascii="Palatino Linotype" w:eastAsia="Batang" w:hAnsi="Palatino Linotype" w:cs="Tahoma"/>
          <w:b/>
          <w:bCs/>
          <w:sz w:val="22"/>
          <w:szCs w:val="22"/>
        </w:rPr>
      </w:pPr>
    </w:p>
    <w:p w14:paraId="15482C06" w14:textId="21EA4BF9" w:rsidR="00B41E58" w:rsidRPr="00E4518F" w:rsidRDefault="00B41E58" w:rsidP="005344EE">
      <w:pPr>
        <w:spacing w:line="360" w:lineRule="auto"/>
        <w:jc w:val="both"/>
        <w:rPr>
          <w:rFonts w:ascii="Palatino Linotype" w:hAnsi="Palatino Linotype" w:cs="Tahoma"/>
          <w:bCs/>
          <w:sz w:val="22"/>
          <w:szCs w:val="22"/>
        </w:rPr>
      </w:pPr>
      <w:r w:rsidRPr="00E4518F">
        <w:rPr>
          <w:rFonts w:ascii="Palatino Linotype" w:eastAsia="Batang" w:hAnsi="Palatino Linotype" w:cs="Tahoma"/>
          <w:b/>
          <w:bCs/>
          <w:sz w:val="22"/>
          <w:szCs w:val="22"/>
        </w:rPr>
        <w:t>b) Admisión del recurso de revisión</w:t>
      </w:r>
      <w:r w:rsidRPr="00E4518F">
        <w:rPr>
          <w:rFonts w:ascii="Palatino Linotype" w:eastAsia="Batang" w:hAnsi="Palatino Linotype" w:cs="Tahoma"/>
          <w:b/>
          <w:bCs/>
          <w:sz w:val="22"/>
          <w:szCs w:val="22"/>
          <w:lang w:val="es-ES_tradnl"/>
        </w:rPr>
        <w:t xml:space="preserve">. </w:t>
      </w:r>
      <w:r w:rsidRPr="00E4518F">
        <w:rPr>
          <w:rFonts w:ascii="Palatino Linotype" w:eastAsia="Batang" w:hAnsi="Palatino Linotype" w:cs="Tahoma"/>
          <w:bCs/>
          <w:sz w:val="22"/>
          <w:szCs w:val="22"/>
          <w:lang w:val="es-ES_tradnl"/>
        </w:rPr>
        <w:t xml:space="preserve">El </w:t>
      </w:r>
      <w:r w:rsidR="00A31500">
        <w:rPr>
          <w:rFonts w:ascii="Palatino Linotype" w:eastAsia="Batang" w:hAnsi="Palatino Linotype" w:cs="Tahoma"/>
          <w:bCs/>
          <w:sz w:val="22"/>
          <w:szCs w:val="22"/>
          <w:lang w:val="es-ES_tradnl"/>
        </w:rPr>
        <w:t>tres de diciembre</w:t>
      </w:r>
      <w:r w:rsidRPr="00E4518F">
        <w:rPr>
          <w:rFonts w:ascii="Palatino Linotype" w:eastAsia="Batang" w:hAnsi="Palatino Linotype" w:cs="Tahoma"/>
          <w:bCs/>
          <w:sz w:val="22"/>
          <w:szCs w:val="22"/>
          <w:lang w:val="es-ES_tradnl"/>
        </w:rPr>
        <w:t xml:space="preserve"> de dos mil dieciocho, </w:t>
      </w:r>
      <w:r w:rsidRPr="00E4518F">
        <w:rPr>
          <w:rFonts w:ascii="Palatino Linotype" w:hAnsi="Palatino Linotype" w:cs="Tahoma"/>
          <w:sz w:val="22"/>
          <w:szCs w:val="22"/>
        </w:rPr>
        <w:t>se</w:t>
      </w:r>
      <w:r w:rsidRPr="00E4518F">
        <w:rPr>
          <w:rFonts w:ascii="Palatino Linotype" w:eastAsia="Calibri" w:hAnsi="Palatino Linotype" w:cs="Tahoma"/>
          <w:sz w:val="22"/>
          <w:szCs w:val="22"/>
          <w:lang w:eastAsia="en-US"/>
        </w:rPr>
        <w:t xml:space="preserve"> acordó la admisión de</w:t>
      </w:r>
      <w:r w:rsidRPr="00E4518F">
        <w:rPr>
          <w:rFonts w:ascii="Palatino Linotype" w:hAnsi="Palatino Linotype" w:cs="Tahoma"/>
          <w:sz w:val="22"/>
          <w:szCs w:val="22"/>
        </w:rPr>
        <w:t>l recurso de revisión interpuesto por la parte recurrente en contra de</w:t>
      </w:r>
      <w:r w:rsidR="00592805" w:rsidRPr="00E4518F">
        <w:rPr>
          <w:rFonts w:ascii="Palatino Linotype" w:hAnsi="Palatino Linotype" w:cs="Tahoma"/>
          <w:sz w:val="22"/>
          <w:szCs w:val="22"/>
        </w:rPr>
        <w:t xml:space="preserve">l </w:t>
      </w:r>
      <w:r w:rsidR="000E6108">
        <w:rPr>
          <w:rFonts w:ascii="Palatino Linotype" w:hAnsi="Palatino Linotype" w:cs="Tahoma"/>
          <w:sz w:val="22"/>
          <w:szCs w:val="22"/>
        </w:rPr>
        <w:t xml:space="preserve">Ayuntamiento de </w:t>
      </w:r>
      <w:r w:rsidR="0005201F">
        <w:rPr>
          <w:rFonts w:ascii="Palatino Linotype" w:hAnsi="Palatino Linotype" w:cs="Tahoma"/>
          <w:sz w:val="22"/>
          <w:szCs w:val="22"/>
        </w:rPr>
        <w:t>Temoaya</w:t>
      </w:r>
      <w:r w:rsidRPr="00E4518F">
        <w:rPr>
          <w:rFonts w:ascii="Palatino Linotype" w:hAnsi="Palatino Linotype" w:cs="Tahoma"/>
          <w:sz w:val="22"/>
          <w:szCs w:val="22"/>
        </w:rPr>
        <w:t>, en términos del artículo 185, fracciones I y II</w:t>
      </w:r>
      <w:r w:rsidR="00996CB0">
        <w:rPr>
          <w:rFonts w:ascii="Palatino Linotype" w:hAnsi="Palatino Linotype" w:cs="Tahoma"/>
          <w:sz w:val="22"/>
          <w:szCs w:val="22"/>
        </w:rPr>
        <w:t>,</w:t>
      </w:r>
      <w:r w:rsidRPr="00E4518F">
        <w:rPr>
          <w:rFonts w:ascii="Palatino Linotype" w:hAnsi="Palatino Linotype" w:cs="Tahoma"/>
          <w:sz w:val="22"/>
          <w:szCs w:val="22"/>
        </w:rPr>
        <w:t xml:space="preserve"> de la </w:t>
      </w:r>
      <w:r w:rsidRPr="00E4518F">
        <w:rPr>
          <w:rFonts w:ascii="Palatino Linotype" w:hAnsi="Palatino Linotype" w:cs="Tahoma"/>
          <w:bCs/>
          <w:sz w:val="22"/>
          <w:szCs w:val="22"/>
        </w:rPr>
        <w:t xml:space="preserve">Ley de Transparencia y Acceso a la Información Pública del Estado de México y Municipios, </w:t>
      </w:r>
      <w:r w:rsidR="00A33752" w:rsidRPr="00E4518F">
        <w:rPr>
          <w:rFonts w:ascii="Palatino Linotype" w:hAnsi="Palatino Linotype" w:cs="Tahoma"/>
          <w:bCs/>
          <w:sz w:val="22"/>
          <w:szCs w:val="22"/>
        </w:rPr>
        <w:t xml:space="preserve">el cual </w:t>
      </w:r>
      <w:r w:rsidRPr="00E4518F">
        <w:rPr>
          <w:rFonts w:ascii="Palatino Linotype" w:hAnsi="Palatino Linotype" w:cs="Tahoma"/>
          <w:bCs/>
          <w:sz w:val="22"/>
          <w:szCs w:val="22"/>
        </w:rPr>
        <w:t>fue notificado a las partes el mismo día, a través del Sistema de Acceso a la Información Mexiquense</w:t>
      </w:r>
      <w:r w:rsidR="00AA613F" w:rsidRPr="00E4518F">
        <w:rPr>
          <w:rFonts w:ascii="Palatino Linotype" w:hAnsi="Palatino Linotype" w:cs="Tahoma"/>
          <w:bCs/>
          <w:sz w:val="22"/>
          <w:szCs w:val="22"/>
        </w:rPr>
        <w:t xml:space="preserve"> (SAIMEX)</w:t>
      </w:r>
      <w:r w:rsidRPr="00E4518F">
        <w:rPr>
          <w:rFonts w:ascii="Palatino Linotype" w:hAnsi="Palatino Linotype" w:cs="Tahoma"/>
          <w:bCs/>
          <w:sz w:val="22"/>
          <w:szCs w:val="22"/>
        </w:rPr>
        <w:t>, otorgándoles un plazo de siete días hábiles posteriores a dicha notificaciones para que manifestaran lo que a su derecho conviniera y formularan alegatos.</w:t>
      </w:r>
    </w:p>
    <w:p w14:paraId="0CCDA312" w14:textId="77777777" w:rsidR="006F56F8" w:rsidRPr="00E4518F" w:rsidRDefault="006F56F8" w:rsidP="005344EE">
      <w:pPr>
        <w:spacing w:line="360" w:lineRule="auto"/>
        <w:jc w:val="both"/>
        <w:rPr>
          <w:rFonts w:ascii="Palatino Linotype" w:hAnsi="Palatino Linotype" w:cs="Tahoma"/>
          <w:bCs/>
          <w:sz w:val="22"/>
          <w:szCs w:val="22"/>
        </w:rPr>
      </w:pPr>
    </w:p>
    <w:p w14:paraId="0FF2356D" w14:textId="06DB6EBA" w:rsidR="00D73721" w:rsidRDefault="00592805" w:rsidP="005344EE">
      <w:pPr>
        <w:spacing w:line="360" w:lineRule="auto"/>
        <w:jc w:val="both"/>
        <w:rPr>
          <w:rFonts w:ascii="Palatino Linotype" w:hAnsi="Palatino Linotype" w:cs="Tahoma"/>
        </w:rPr>
      </w:pPr>
      <w:r w:rsidRPr="00C56D4D">
        <w:rPr>
          <w:rFonts w:ascii="Palatino Linotype" w:hAnsi="Palatino Linotype" w:cs="Tahoma"/>
          <w:b/>
          <w:sz w:val="22"/>
          <w:szCs w:val="22"/>
        </w:rPr>
        <w:t xml:space="preserve">c) </w:t>
      </w:r>
      <w:r w:rsidR="00557905" w:rsidRPr="00C56D4D">
        <w:rPr>
          <w:rFonts w:ascii="Palatino Linotype" w:hAnsi="Palatino Linotype" w:cs="Tahoma"/>
          <w:b/>
          <w:sz w:val="22"/>
          <w:szCs w:val="22"/>
        </w:rPr>
        <w:t xml:space="preserve">Informe Justificado del Sujeto Obligado. </w:t>
      </w:r>
      <w:r w:rsidR="00557905" w:rsidRPr="00C56D4D">
        <w:rPr>
          <w:rFonts w:ascii="Palatino Linotype" w:hAnsi="Palatino Linotype" w:cs="Tahoma"/>
          <w:sz w:val="22"/>
          <w:szCs w:val="22"/>
        </w:rPr>
        <w:t xml:space="preserve">El </w:t>
      </w:r>
      <w:r w:rsidR="00A31500">
        <w:rPr>
          <w:rFonts w:ascii="Palatino Linotype" w:hAnsi="Palatino Linotype" w:cs="Tahoma"/>
          <w:sz w:val="22"/>
          <w:szCs w:val="22"/>
        </w:rPr>
        <w:t>doce de diciembre</w:t>
      </w:r>
      <w:r w:rsidR="00557905" w:rsidRPr="00C56D4D">
        <w:rPr>
          <w:rFonts w:ascii="Palatino Linotype" w:hAnsi="Palatino Linotype" w:cs="Tahoma"/>
          <w:sz w:val="22"/>
          <w:szCs w:val="22"/>
        </w:rPr>
        <w:t xml:space="preserve"> de dos mil dieciocho, se</w:t>
      </w:r>
      <w:r w:rsidR="00557905" w:rsidRPr="00C56D4D">
        <w:rPr>
          <w:rFonts w:ascii="Palatino Linotype" w:hAnsi="Palatino Linotype" w:cs="Tahoma"/>
          <w:sz w:val="22"/>
          <w:szCs w:val="22"/>
          <w:lang w:val="es-ES_tradnl"/>
        </w:rPr>
        <w:t xml:space="preserve"> recibió, a través del </w:t>
      </w:r>
      <w:r w:rsidR="00557905" w:rsidRPr="00C56D4D">
        <w:rPr>
          <w:rFonts w:ascii="Palatino Linotype" w:hAnsi="Palatino Linotype" w:cs="Tahoma"/>
          <w:sz w:val="22"/>
          <w:szCs w:val="22"/>
        </w:rPr>
        <w:t xml:space="preserve">Sistema de Acceso a la Información Mexiquense </w:t>
      </w:r>
      <w:r w:rsidR="00557905" w:rsidRPr="00C56D4D">
        <w:rPr>
          <w:rFonts w:ascii="Palatino Linotype" w:hAnsi="Palatino Linotype" w:cs="Tahoma"/>
          <w:bCs/>
          <w:sz w:val="22"/>
          <w:szCs w:val="22"/>
        </w:rPr>
        <w:t>(SAIMEX)</w:t>
      </w:r>
      <w:r w:rsidR="00557905" w:rsidRPr="00C56D4D">
        <w:rPr>
          <w:rFonts w:ascii="Palatino Linotype" w:hAnsi="Palatino Linotype" w:cs="Tahoma"/>
          <w:sz w:val="22"/>
          <w:szCs w:val="22"/>
          <w:lang w:val="es-ES_tradnl"/>
        </w:rPr>
        <w:t xml:space="preserve">, el </w:t>
      </w:r>
      <w:r w:rsidR="00A31500">
        <w:rPr>
          <w:rFonts w:ascii="Palatino Linotype" w:hAnsi="Palatino Linotype" w:cs="Tahoma"/>
          <w:sz w:val="22"/>
          <w:szCs w:val="22"/>
          <w:lang w:val="es-ES_tradnl"/>
        </w:rPr>
        <w:t>Informe Justificado</w:t>
      </w:r>
      <w:r w:rsidR="00557905" w:rsidRPr="00C56D4D">
        <w:rPr>
          <w:rFonts w:ascii="Palatino Linotype" w:hAnsi="Palatino Linotype" w:cs="Tahoma"/>
          <w:sz w:val="22"/>
          <w:szCs w:val="22"/>
          <w:lang w:val="es-ES_tradnl"/>
        </w:rPr>
        <w:t xml:space="preserve">, </w:t>
      </w:r>
      <w:r w:rsidR="00A31500">
        <w:rPr>
          <w:rFonts w:ascii="Palatino Linotype" w:hAnsi="Palatino Linotype" w:cs="Tahoma"/>
          <w:sz w:val="22"/>
          <w:szCs w:val="22"/>
          <w:lang w:val="es-ES_tradnl"/>
        </w:rPr>
        <w:t>de la misma fecha de recepción, emitido</w:t>
      </w:r>
      <w:r w:rsidR="00557905" w:rsidRPr="00C56D4D">
        <w:rPr>
          <w:rFonts w:ascii="Palatino Linotype" w:hAnsi="Palatino Linotype" w:cs="Tahoma"/>
          <w:sz w:val="22"/>
          <w:szCs w:val="22"/>
          <w:lang w:val="es-ES_tradnl"/>
        </w:rPr>
        <w:t xml:space="preserve"> </w:t>
      </w:r>
      <w:r w:rsidR="00D73721" w:rsidRPr="00C56D4D">
        <w:rPr>
          <w:rFonts w:ascii="Palatino Linotype" w:hAnsi="Palatino Linotype" w:cs="Tahoma"/>
          <w:sz w:val="22"/>
          <w:szCs w:val="22"/>
          <w:lang w:val="es-ES_tradnl"/>
        </w:rPr>
        <w:t xml:space="preserve">por </w:t>
      </w:r>
      <w:r w:rsidR="00A31500">
        <w:rPr>
          <w:rFonts w:ascii="Palatino Linotype" w:hAnsi="Palatino Linotype" w:cs="Tahoma"/>
          <w:sz w:val="22"/>
          <w:szCs w:val="22"/>
          <w:lang w:val="es-ES_tradnl"/>
        </w:rPr>
        <w:t>la Titular de la Unidad de Transparencia d</w:t>
      </w:r>
      <w:r w:rsidR="00D73721" w:rsidRPr="00C56D4D">
        <w:rPr>
          <w:rFonts w:ascii="Palatino Linotype" w:hAnsi="Palatino Linotype" w:cs="Tahoma"/>
          <w:sz w:val="22"/>
          <w:szCs w:val="22"/>
          <w:lang w:val="es-ES_tradnl"/>
        </w:rPr>
        <w:t xml:space="preserve">el </w:t>
      </w:r>
      <w:r w:rsidR="000E6108">
        <w:rPr>
          <w:rFonts w:ascii="Palatino Linotype" w:hAnsi="Palatino Linotype" w:cs="Tahoma"/>
          <w:sz w:val="22"/>
          <w:szCs w:val="22"/>
          <w:lang w:val="es-ES_tradnl"/>
        </w:rPr>
        <w:t xml:space="preserve">Ayuntamiento de </w:t>
      </w:r>
      <w:r w:rsidR="0005201F">
        <w:rPr>
          <w:rFonts w:ascii="Palatino Linotype" w:hAnsi="Palatino Linotype" w:cs="Tahoma"/>
          <w:sz w:val="22"/>
          <w:szCs w:val="22"/>
          <w:lang w:val="es-ES_tradnl"/>
        </w:rPr>
        <w:t>Temoaya</w:t>
      </w:r>
      <w:r w:rsidR="00A31500">
        <w:rPr>
          <w:rFonts w:ascii="Palatino Linotype" w:hAnsi="Palatino Linotype" w:cs="Tahoma"/>
          <w:sz w:val="22"/>
          <w:szCs w:val="22"/>
          <w:lang w:val="es-ES_tradnl"/>
        </w:rPr>
        <w:t xml:space="preserve">, por medio del cual ratificó su respuesta y reiteró que la información solicitada se encontraba disponible para su consulta directa, en las </w:t>
      </w:r>
      <w:r w:rsidR="00A31500">
        <w:rPr>
          <w:rFonts w:ascii="Palatino Linotype" w:hAnsi="Palatino Linotype" w:cs="Tahoma"/>
          <w:sz w:val="22"/>
          <w:szCs w:val="22"/>
          <w:lang w:val="es-ES_tradnl"/>
        </w:rPr>
        <w:lastRenderedPageBreak/>
        <w:t>oficinas de la Unidad de Transparencia. Conforme a lo anterior, no se puso a la vista dicho documento al particular, al no acreditar el supuesto establecido en el artículo 185, fracción III de la Ley de la materia.</w:t>
      </w:r>
    </w:p>
    <w:p w14:paraId="7D366BE0" w14:textId="77777777" w:rsidR="00A74376" w:rsidRPr="00E4518F" w:rsidRDefault="00A74376" w:rsidP="005344EE">
      <w:pPr>
        <w:autoSpaceDE w:val="0"/>
        <w:autoSpaceDN w:val="0"/>
        <w:adjustRightInd w:val="0"/>
        <w:spacing w:line="360" w:lineRule="auto"/>
        <w:ind w:left="567"/>
        <w:jc w:val="both"/>
        <w:rPr>
          <w:rFonts w:ascii="Palatino Linotype" w:hAnsi="Palatino Linotype" w:cs="Tahoma"/>
        </w:rPr>
      </w:pPr>
    </w:p>
    <w:p w14:paraId="79235D32" w14:textId="77777777" w:rsidR="00A31500" w:rsidRDefault="00557905" w:rsidP="005344EE">
      <w:pPr>
        <w:spacing w:line="360" w:lineRule="auto"/>
        <w:jc w:val="both"/>
        <w:rPr>
          <w:rFonts w:ascii="Palatino Linotype" w:hAnsi="Palatino Linotype" w:cs="Tahoma"/>
          <w:sz w:val="22"/>
          <w:szCs w:val="22"/>
        </w:rPr>
      </w:pPr>
      <w:r w:rsidRPr="00E4518F">
        <w:rPr>
          <w:rFonts w:ascii="Palatino Linotype" w:hAnsi="Palatino Linotype" w:cs="Tahoma"/>
          <w:b/>
          <w:sz w:val="22"/>
          <w:szCs w:val="22"/>
        </w:rPr>
        <w:t xml:space="preserve">d) </w:t>
      </w:r>
      <w:r w:rsidR="00A31500" w:rsidRPr="00E4518F">
        <w:rPr>
          <w:rFonts w:ascii="Palatino Linotype" w:hAnsi="Palatino Linotype" w:cs="Tahoma"/>
          <w:b/>
          <w:sz w:val="22"/>
          <w:szCs w:val="22"/>
        </w:rPr>
        <w:t>Cierre de instrucción:</w:t>
      </w:r>
      <w:r w:rsidR="00A31500" w:rsidRPr="00E4518F">
        <w:rPr>
          <w:rFonts w:ascii="Palatino Linotype" w:hAnsi="Palatino Linotype" w:cs="Tahoma"/>
          <w:sz w:val="22"/>
          <w:szCs w:val="22"/>
        </w:rPr>
        <w:t xml:space="preserve"> El </w:t>
      </w:r>
      <w:r w:rsidR="00A31500">
        <w:rPr>
          <w:rFonts w:ascii="Palatino Linotype" w:hAnsi="Palatino Linotype" w:cs="Tahoma"/>
          <w:sz w:val="22"/>
          <w:szCs w:val="22"/>
        </w:rPr>
        <w:t>veinticuatro de enero</w:t>
      </w:r>
      <w:r w:rsidR="00A31500" w:rsidRPr="00E4518F">
        <w:rPr>
          <w:rFonts w:ascii="Palatino Linotype" w:hAnsi="Palatino Linotype" w:cs="Tahoma"/>
          <w:sz w:val="22"/>
          <w:szCs w:val="22"/>
        </w:rPr>
        <w:t xml:space="preserve"> de dos mil dieciocho, al no existir diligencias pendientes por desahogar, se emitió el acuerdo por medio del cual se declaró cerrada la instrucción y el expediente paso a resolución, en términos de lo dispuesto en los artículos 185, fracciones VI y VIII de la Ley de Transparencia y Acceso a la Información Pública del Estado de México y Municipios, mismo que fue notificado a las partes el mismo día, a través del Sistema de Acceso a la Información Mexiquense</w:t>
      </w:r>
      <w:r w:rsidR="00A31500">
        <w:rPr>
          <w:rFonts w:ascii="Palatino Linotype" w:hAnsi="Palatino Linotype" w:cs="Tahoma"/>
          <w:sz w:val="22"/>
          <w:szCs w:val="22"/>
        </w:rPr>
        <w:t xml:space="preserve"> (SAIMEX)</w:t>
      </w:r>
      <w:r w:rsidR="00A31500" w:rsidRPr="00E4518F">
        <w:rPr>
          <w:rFonts w:ascii="Palatino Linotype" w:hAnsi="Palatino Linotype" w:cs="Tahoma"/>
          <w:sz w:val="22"/>
          <w:szCs w:val="22"/>
        </w:rPr>
        <w:t>.</w:t>
      </w:r>
    </w:p>
    <w:p w14:paraId="301B9295" w14:textId="77777777" w:rsidR="00633E46" w:rsidRDefault="00633E46" w:rsidP="005344EE">
      <w:pPr>
        <w:spacing w:line="360" w:lineRule="auto"/>
        <w:jc w:val="both"/>
        <w:rPr>
          <w:rFonts w:ascii="Palatino Linotype" w:hAnsi="Palatino Linotype" w:cs="Tahoma"/>
          <w:b/>
          <w:sz w:val="22"/>
          <w:szCs w:val="22"/>
        </w:rPr>
      </w:pPr>
    </w:p>
    <w:p w14:paraId="78FE8BEA" w14:textId="77777777" w:rsidR="00A31500" w:rsidRDefault="00A74376" w:rsidP="005344EE">
      <w:pPr>
        <w:spacing w:line="360" w:lineRule="auto"/>
        <w:jc w:val="both"/>
        <w:rPr>
          <w:rFonts w:ascii="Palatino Linotype" w:hAnsi="Palatino Linotype" w:cs="Tahoma"/>
          <w:b/>
          <w:sz w:val="22"/>
          <w:szCs w:val="22"/>
        </w:rPr>
      </w:pPr>
      <w:r>
        <w:rPr>
          <w:rFonts w:ascii="Palatino Linotype" w:hAnsi="Palatino Linotype" w:cs="Tahoma"/>
          <w:b/>
          <w:sz w:val="22"/>
          <w:szCs w:val="22"/>
        </w:rPr>
        <w:t xml:space="preserve">e) </w:t>
      </w:r>
      <w:r w:rsidR="00A31500" w:rsidRPr="004E591C">
        <w:rPr>
          <w:rFonts w:ascii="Palatino Linotype" w:hAnsi="Palatino Linotype" w:cs="Tahoma"/>
          <w:b/>
          <w:bCs/>
          <w:sz w:val="22"/>
          <w:szCs w:val="24"/>
          <w:lang w:val="es-ES"/>
        </w:rPr>
        <w:t>Ampliación del plazo para resolver: </w:t>
      </w:r>
      <w:r w:rsidR="00A31500" w:rsidRPr="004E591C">
        <w:rPr>
          <w:rFonts w:ascii="Palatino Linotype" w:hAnsi="Palatino Linotype" w:cs="Tahoma"/>
          <w:sz w:val="22"/>
          <w:szCs w:val="24"/>
          <w:lang w:val="es-ES"/>
        </w:rPr>
        <w:t xml:space="preserve">El </w:t>
      </w:r>
      <w:r w:rsidR="00A31500">
        <w:rPr>
          <w:rFonts w:ascii="Palatino Linotype" w:hAnsi="Palatino Linotype" w:cs="Tahoma"/>
          <w:sz w:val="22"/>
          <w:szCs w:val="24"/>
          <w:lang w:val="es-ES"/>
        </w:rPr>
        <w:t>veintinueve de enero de dos mil diecinueve</w:t>
      </w:r>
      <w:r w:rsidR="00A31500" w:rsidRPr="004E591C">
        <w:rPr>
          <w:rFonts w:ascii="Palatino Linotype" w:hAnsi="Palatino Linotype" w:cs="Tahoma"/>
          <w:sz w:val="22"/>
          <w:szCs w:val="24"/>
          <w:lang w:val="es-ES"/>
        </w:rPr>
        <w:t xml:space="preserve">,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el </w:t>
      </w:r>
      <w:r w:rsidR="00A31500">
        <w:rPr>
          <w:rFonts w:ascii="Palatino Linotype" w:hAnsi="Palatino Linotype" w:cs="Tahoma"/>
          <w:sz w:val="22"/>
          <w:szCs w:val="24"/>
          <w:lang w:val="es-ES"/>
        </w:rPr>
        <w:t>mismo día</w:t>
      </w:r>
      <w:r w:rsidR="00A31500" w:rsidRPr="004E591C">
        <w:rPr>
          <w:rFonts w:ascii="Palatino Linotype" w:hAnsi="Palatino Linotype" w:cs="Tahoma"/>
          <w:sz w:val="22"/>
          <w:szCs w:val="24"/>
          <w:lang w:val="es-ES"/>
        </w:rPr>
        <w:t>.</w:t>
      </w:r>
    </w:p>
    <w:p w14:paraId="1D3C95F8" w14:textId="679E6679" w:rsidR="00B41E58" w:rsidRPr="00E4518F" w:rsidRDefault="00B41E58" w:rsidP="005344EE">
      <w:pPr>
        <w:spacing w:line="360" w:lineRule="auto"/>
        <w:jc w:val="both"/>
        <w:rPr>
          <w:rFonts w:ascii="Palatino Linotype" w:hAnsi="Palatino Linotype" w:cs="Tahoma"/>
          <w:sz w:val="22"/>
          <w:szCs w:val="22"/>
        </w:rPr>
      </w:pPr>
    </w:p>
    <w:p w14:paraId="3F887737" w14:textId="6B74F83E" w:rsidR="00B41E58" w:rsidRPr="00E4518F" w:rsidRDefault="00B41E58" w:rsidP="005344EE">
      <w:pPr>
        <w:spacing w:line="360" w:lineRule="auto"/>
        <w:jc w:val="both"/>
        <w:rPr>
          <w:rFonts w:ascii="Palatino Linotype" w:hAnsi="Palatino Linotype" w:cs="Tahoma"/>
          <w:color w:val="000000"/>
          <w:sz w:val="22"/>
          <w:szCs w:val="22"/>
        </w:rPr>
      </w:pPr>
      <w:r w:rsidRPr="00E4518F">
        <w:rPr>
          <w:rFonts w:ascii="Palatino Linotype" w:hAnsi="Palatino Linotype" w:cs="Tahoma"/>
          <w:color w:val="000000"/>
          <w:sz w:val="22"/>
          <w:szCs w:val="22"/>
        </w:rPr>
        <w:t xml:space="preserve">En razón de que fue debidamente sustanciado el expediente electrónico y no existe diligencia pendiente por desahogar, se emite la resolución que conforme a Derecho proceda, </w:t>
      </w:r>
      <w:r w:rsidR="00173693" w:rsidRPr="00E4518F">
        <w:rPr>
          <w:rFonts w:ascii="Palatino Linotype" w:hAnsi="Palatino Linotype" w:cs="Tahoma"/>
          <w:color w:val="000000"/>
          <w:sz w:val="22"/>
          <w:szCs w:val="22"/>
        </w:rPr>
        <w:t>de acuerdo con</w:t>
      </w:r>
      <w:r w:rsidRPr="00E4518F">
        <w:rPr>
          <w:rFonts w:ascii="Palatino Linotype" w:hAnsi="Palatino Linotype" w:cs="Tahoma"/>
          <w:color w:val="000000"/>
          <w:sz w:val="22"/>
          <w:szCs w:val="22"/>
        </w:rPr>
        <w:t xml:space="preserve"> l</w:t>
      </w:r>
      <w:r w:rsidR="0086521F" w:rsidRPr="00E4518F">
        <w:rPr>
          <w:rFonts w:ascii="Palatino Linotype" w:hAnsi="Palatino Linotype" w:cs="Tahoma"/>
          <w:color w:val="000000"/>
          <w:sz w:val="22"/>
          <w:szCs w:val="22"/>
        </w:rPr>
        <w:t>o</w:t>
      </w:r>
      <w:r w:rsidRPr="00E4518F">
        <w:rPr>
          <w:rFonts w:ascii="Palatino Linotype" w:hAnsi="Palatino Linotype" w:cs="Tahoma"/>
          <w:color w:val="000000"/>
          <w:sz w:val="22"/>
          <w:szCs w:val="22"/>
        </w:rPr>
        <w:t xml:space="preserve">s siguientes: </w:t>
      </w:r>
    </w:p>
    <w:p w14:paraId="71525930" w14:textId="77777777" w:rsidR="00820F86" w:rsidRPr="00E4518F" w:rsidRDefault="00820F86" w:rsidP="005344EE">
      <w:pPr>
        <w:spacing w:line="360" w:lineRule="auto"/>
        <w:jc w:val="both"/>
        <w:rPr>
          <w:rFonts w:ascii="Palatino Linotype" w:hAnsi="Palatino Linotype" w:cs="Tahoma"/>
          <w:b/>
          <w:sz w:val="22"/>
          <w:szCs w:val="22"/>
        </w:rPr>
      </w:pPr>
    </w:p>
    <w:p w14:paraId="7F3468F7" w14:textId="77777777" w:rsidR="004F2D88" w:rsidRPr="00E4518F" w:rsidRDefault="009A620E" w:rsidP="00877AFD">
      <w:pPr>
        <w:spacing w:line="360" w:lineRule="auto"/>
        <w:jc w:val="center"/>
        <w:rPr>
          <w:rFonts w:ascii="Palatino Linotype" w:hAnsi="Palatino Linotype" w:cs="Tahoma"/>
          <w:b/>
          <w:sz w:val="22"/>
          <w:szCs w:val="22"/>
          <w:lang w:val="es-ES"/>
        </w:rPr>
      </w:pPr>
      <w:r w:rsidRPr="00E4518F">
        <w:rPr>
          <w:rFonts w:ascii="Palatino Linotype" w:hAnsi="Palatino Linotype" w:cs="Tahoma"/>
          <w:b/>
          <w:sz w:val="22"/>
          <w:szCs w:val="22"/>
          <w:lang w:val="es-ES"/>
        </w:rPr>
        <w:t>CONSIDERANDOS</w:t>
      </w:r>
      <w:r w:rsidR="004F2D88" w:rsidRPr="00E4518F">
        <w:rPr>
          <w:rFonts w:ascii="Palatino Linotype" w:hAnsi="Palatino Linotype" w:cs="Tahoma"/>
          <w:b/>
          <w:sz w:val="22"/>
          <w:szCs w:val="22"/>
          <w:lang w:val="es-ES"/>
        </w:rPr>
        <w:t>:</w:t>
      </w:r>
    </w:p>
    <w:p w14:paraId="18ABC68A" w14:textId="77777777" w:rsidR="004F2D88" w:rsidRPr="00E4518F" w:rsidRDefault="004F2D88" w:rsidP="005344EE">
      <w:pPr>
        <w:spacing w:line="360" w:lineRule="auto"/>
        <w:jc w:val="both"/>
        <w:rPr>
          <w:rFonts w:ascii="Palatino Linotype" w:hAnsi="Palatino Linotype" w:cs="Tahoma"/>
          <w:b/>
          <w:sz w:val="22"/>
          <w:szCs w:val="22"/>
          <w:lang w:val="es-ES"/>
        </w:rPr>
      </w:pPr>
    </w:p>
    <w:p w14:paraId="10EC6AE3" w14:textId="77777777" w:rsidR="00B64641" w:rsidRPr="00E4518F" w:rsidRDefault="00B64641" w:rsidP="005344EE">
      <w:pPr>
        <w:autoSpaceDE w:val="0"/>
        <w:autoSpaceDN w:val="0"/>
        <w:adjustRightInd w:val="0"/>
        <w:spacing w:line="360" w:lineRule="auto"/>
        <w:jc w:val="both"/>
        <w:rPr>
          <w:rFonts w:ascii="Palatino Linotype" w:hAnsi="Palatino Linotype" w:cs="Tahoma"/>
          <w:b/>
          <w:sz w:val="22"/>
          <w:szCs w:val="22"/>
          <w:lang w:val="es-ES"/>
        </w:rPr>
      </w:pPr>
      <w:r w:rsidRPr="00E4518F">
        <w:rPr>
          <w:rFonts w:ascii="Palatino Linotype" w:eastAsia="Calibri" w:hAnsi="Palatino Linotype" w:cs="Tahoma"/>
          <w:b/>
          <w:color w:val="000000"/>
          <w:sz w:val="22"/>
          <w:szCs w:val="22"/>
          <w:lang w:val="es-ES" w:eastAsia="es-MX"/>
        </w:rPr>
        <w:t>PRIMER</w:t>
      </w:r>
      <w:r w:rsidR="002241A6" w:rsidRPr="00E4518F">
        <w:rPr>
          <w:rFonts w:ascii="Palatino Linotype" w:eastAsia="Calibri" w:hAnsi="Palatino Linotype" w:cs="Tahoma"/>
          <w:b/>
          <w:color w:val="000000"/>
          <w:sz w:val="22"/>
          <w:szCs w:val="22"/>
          <w:lang w:val="es-ES" w:eastAsia="es-MX"/>
        </w:rPr>
        <w:t>O</w:t>
      </w:r>
      <w:r w:rsidRPr="00E4518F">
        <w:rPr>
          <w:rFonts w:ascii="Palatino Linotype" w:eastAsia="Calibri" w:hAnsi="Palatino Linotype" w:cs="Tahoma"/>
          <w:color w:val="000000"/>
          <w:sz w:val="22"/>
          <w:szCs w:val="22"/>
          <w:lang w:val="es-ES" w:eastAsia="es-MX"/>
        </w:rPr>
        <w:t xml:space="preserve">. </w:t>
      </w:r>
      <w:r w:rsidRPr="00E4518F">
        <w:rPr>
          <w:rFonts w:ascii="Palatino Linotype" w:hAnsi="Palatino Linotype" w:cs="Tahoma"/>
          <w:b/>
          <w:sz w:val="22"/>
          <w:szCs w:val="22"/>
          <w:lang w:val="es-ES"/>
        </w:rPr>
        <w:t>Competencia.</w:t>
      </w:r>
    </w:p>
    <w:p w14:paraId="58CD3645" w14:textId="77777777" w:rsidR="00B727C5" w:rsidRPr="00E4518F" w:rsidRDefault="00B727C5" w:rsidP="005344EE">
      <w:pPr>
        <w:autoSpaceDE w:val="0"/>
        <w:autoSpaceDN w:val="0"/>
        <w:adjustRightInd w:val="0"/>
        <w:spacing w:line="360" w:lineRule="auto"/>
        <w:jc w:val="both"/>
        <w:rPr>
          <w:rFonts w:ascii="Palatino Linotype" w:hAnsi="Palatino Linotype" w:cs="Tahoma"/>
          <w:sz w:val="22"/>
          <w:szCs w:val="22"/>
          <w:lang w:val="es-ES"/>
        </w:rPr>
      </w:pPr>
    </w:p>
    <w:p w14:paraId="53A7CA8F" w14:textId="77777777" w:rsidR="00436FD3" w:rsidRPr="00E4518F" w:rsidRDefault="00436FD3" w:rsidP="005344EE">
      <w:pPr>
        <w:spacing w:line="360" w:lineRule="auto"/>
        <w:jc w:val="both"/>
        <w:rPr>
          <w:rFonts w:ascii="Palatino Linotype" w:hAnsi="Palatino Linotype" w:cs="Tahoma"/>
          <w:sz w:val="22"/>
          <w:szCs w:val="22"/>
          <w:shd w:val="clear" w:color="auto" w:fill="FFFFFF"/>
        </w:rPr>
      </w:pPr>
      <w:r w:rsidRPr="00E4518F">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8A282C" w:rsidRPr="00E4518F">
        <w:rPr>
          <w:rFonts w:ascii="Palatino Linotype" w:hAnsi="Palatino Linotype" w:cs="Tahoma"/>
          <w:sz w:val="22"/>
          <w:szCs w:val="22"/>
          <w:shd w:val="clear" w:color="auto" w:fill="FFFFFF"/>
        </w:rPr>
        <w:t>°</w:t>
      </w:r>
      <w:r w:rsidRPr="00E4518F">
        <w:rPr>
          <w:rFonts w:ascii="Palatino Linotype" w:hAnsi="Palatino Linotype" w:cs="Tahoma"/>
          <w:sz w:val="22"/>
          <w:szCs w:val="22"/>
          <w:shd w:val="clear" w:color="auto" w:fill="FFFFFF"/>
        </w:rPr>
        <w:t>, apartado A</w:t>
      </w:r>
      <w:r w:rsidR="0086521F" w:rsidRPr="00E4518F">
        <w:rPr>
          <w:rFonts w:ascii="Palatino Linotype" w:hAnsi="Palatino Linotype" w:cs="Tahoma"/>
          <w:sz w:val="22"/>
          <w:szCs w:val="22"/>
          <w:shd w:val="clear" w:color="auto" w:fill="FFFFFF"/>
        </w:rPr>
        <w:t>,</w:t>
      </w:r>
      <w:r w:rsidRPr="00E4518F">
        <w:rPr>
          <w:rFonts w:ascii="Palatino Linotype" w:hAnsi="Palatino Linotype" w:cs="Tahoma"/>
          <w:sz w:val="22"/>
          <w:szCs w:val="22"/>
          <w:shd w:val="clear" w:color="auto" w:fill="FFFFFF"/>
        </w:rPr>
        <w:t xml:space="preserve"> de la Constitución Política de los Estados Unidos Mexicanos; 5</w:t>
      </w:r>
      <w:r w:rsidR="008A282C" w:rsidRPr="00E4518F">
        <w:rPr>
          <w:rFonts w:ascii="Palatino Linotype" w:hAnsi="Palatino Linotype" w:cs="Tahoma"/>
          <w:sz w:val="22"/>
          <w:szCs w:val="22"/>
          <w:shd w:val="clear" w:color="auto" w:fill="FFFFFF"/>
        </w:rPr>
        <w:t>°</w:t>
      </w:r>
      <w:r w:rsidRPr="00E4518F">
        <w:rPr>
          <w:rFonts w:ascii="Palatino Linotype" w:hAnsi="Palatino Linotype" w:cs="Tahoma"/>
          <w:sz w:val="22"/>
          <w:szCs w:val="22"/>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E4518F">
        <w:rPr>
          <w:rStyle w:val="apple-converted-space"/>
          <w:rFonts w:ascii="Palatino Linotype" w:hAnsi="Palatino Linotype" w:cs="Tahoma"/>
          <w:sz w:val="22"/>
          <w:szCs w:val="22"/>
          <w:shd w:val="clear" w:color="auto" w:fill="FFFFFF"/>
        </w:rPr>
        <w:t xml:space="preserve"> 7°, </w:t>
      </w:r>
      <w:r w:rsidRPr="00E4518F">
        <w:rPr>
          <w:rFonts w:ascii="Palatino Linotype" w:hAnsi="Palatino Linotype" w:cs="Tahoma"/>
          <w:sz w:val="22"/>
          <w:szCs w:val="22"/>
        </w:rPr>
        <w:t>9</w:t>
      </w:r>
      <w:r w:rsidR="0093042C" w:rsidRPr="00E4518F">
        <w:rPr>
          <w:rFonts w:ascii="Palatino Linotype" w:hAnsi="Palatino Linotype" w:cs="Tahoma"/>
          <w:sz w:val="22"/>
          <w:szCs w:val="22"/>
        </w:rPr>
        <w:t>°</w:t>
      </w:r>
      <w:r w:rsidRPr="00E4518F">
        <w:rPr>
          <w:rFonts w:ascii="Palatino Linotype" w:hAnsi="Palatino Linotype" w:cs="Tahoma"/>
          <w:sz w:val="22"/>
          <w:szCs w:val="22"/>
        </w:rPr>
        <w:t xml:space="preserve">, fracciones I y XXIV y 11 </w:t>
      </w:r>
      <w:r w:rsidRPr="00E4518F">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6712B374" w14:textId="77777777" w:rsidR="00B727C5" w:rsidRPr="00E4518F" w:rsidRDefault="00B727C5" w:rsidP="005344EE">
      <w:pPr>
        <w:spacing w:line="360" w:lineRule="auto"/>
        <w:jc w:val="both"/>
        <w:rPr>
          <w:rFonts w:ascii="Palatino Linotype" w:eastAsia="Calibri" w:hAnsi="Palatino Linotype" w:cs="Tahoma"/>
          <w:bCs/>
          <w:color w:val="000000"/>
          <w:sz w:val="22"/>
          <w:szCs w:val="22"/>
          <w:lang w:val="es-ES" w:eastAsia="es-ES_tradnl"/>
        </w:rPr>
      </w:pPr>
    </w:p>
    <w:p w14:paraId="537B4B5F" w14:textId="77777777" w:rsidR="00436FD3" w:rsidRPr="00E4518F" w:rsidRDefault="004F2D88" w:rsidP="005344EE">
      <w:pPr>
        <w:autoSpaceDE w:val="0"/>
        <w:autoSpaceDN w:val="0"/>
        <w:adjustRightInd w:val="0"/>
        <w:spacing w:line="360" w:lineRule="auto"/>
        <w:jc w:val="both"/>
        <w:rPr>
          <w:rFonts w:ascii="Palatino Linotype" w:hAnsi="Palatino Linotype" w:cs="Tahoma"/>
          <w:sz w:val="22"/>
          <w:szCs w:val="22"/>
          <w:lang w:val="es-ES"/>
        </w:rPr>
      </w:pPr>
      <w:r w:rsidRPr="00E4518F">
        <w:rPr>
          <w:rFonts w:ascii="Palatino Linotype" w:eastAsia="Calibri" w:hAnsi="Palatino Linotype" w:cs="Tahoma"/>
          <w:b/>
          <w:color w:val="000000"/>
          <w:sz w:val="22"/>
          <w:szCs w:val="22"/>
          <w:lang w:val="es-ES" w:eastAsia="es-MX"/>
        </w:rPr>
        <w:t>SEGUND</w:t>
      </w:r>
      <w:r w:rsidR="002241A6" w:rsidRPr="00E4518F">
        <w:rPr>
          <w:rFonts w:ascii="Palatino Linotype" w:eastAsia="Calibri" w:hAnsi="Palatino Linotype" w:cs="Tahoma"/>
          <w:b/>
          <w:color w:val="000000"/>
          <w:sz w:val="22"/>
          <w:szCs w:val="22"/>
          <w:lang w:val="es-ES" w:eastAsia="es-MX"/>
        </w:rPr>
        <w:t>O</w:t>
      </w:r>
      <w:r w:rsidRPr="00E4518F">
        <w:rPr>
          <w:rFonts w:ascii="Palatino Linotype" w:eastAsia="Calibri" w:hAnsi="Palatino Linotype" w:cs="Tahoma"/>
          <w:color w:val="000000"/>
          <w:sz w:val="22"/>
          <w:szCs w:val="22"/>
          <w:lang w:val="es-ES" w:eastAsia="es-MX"/>
        </w:rPr>
        <w:t xml:space="preserve">. </w:t>
      </w:r>
      <w:r w:rsidRPr="00E4518F">
        <w:rPr>
          <w:rFonts w:ascii="Palatino Linotype" w:hAnsi="Palatino Linotype" w:cs="Tahoma"/>
          <w:b/>
          <w:sz w:val="22"/>
          <w:szCs w:val="22"/>
          <w:lang w:val="es-ES"/>
        </w:rPr>
        <w:t>Metodología de estudio.</w:t>
      </w:r>
    </w:p>
    <w:p w14:paraId="3C075A5F" w14:textId="77777777" w:rsidR="00303CAD" w:rsidRPr="00E4518F" w:rsidRDefault="00303CAD" w:rsidP="005344EE">
      <w:pPr>
        <w:autoSpaceDE w:val="0"/>
        <w:autoSpaceDN w:val="0"/>
        <w:adjustRightInd w:val="0"/>
        <w:spacing w:line="360" w:lineRule="auto"/>
        <w:jc w:val="both"/>
        <w:rPr>
          <w:rFonts w:ascii="Palatino Linotype" w:hAnsi="Palatino Linotype" w:cs="Tahoma"/>
          <w:sz w:val="22"/>
          <w:szCs w:val="22"/>
          <w:lang w:val="es-ES"/>
        </w:rPr>
      </w:pPr>
    </w:p>
    <w:p w14:paraId="0122C6B5" w14:textId="77777777" w:rsidR="004F2D88" w:rsidRPr="00E4518F" w:rsidRDefault="004F2D88" w:rsidP="005344EE">
      <w:pPr>
        <w:autoSpaceDE w:val="0"/>
        <w:autoSpaceDN w:val="0"/>
        <w:adjustRightInd w:val="0"/>
        <w:spacing w:line="360" w:lineRule="auto"/>
        <w:jc w:val="both"/>
        <w:rPr>
          <w:rFonts w:ascii="Palatino Linotype" w:hAnsi="Palatino Linotype" w:cs="Tahoma"/>
          <w:sz w:val="22"/>
          <w:szCs w:val="22"/>
        </w:rPr>
      </w:pPr>
      <w:r w:rsidRPr="00E4518F">
        <w:rPr>
          <w:rFonts w:ascii="Palatino Linotype" w:hAnsi="Palatino Linotype" w:cs="Tahoma"/>
          <w:sz w:val="22"/>
          <w:szCs w:val="22"/>
          <w:lang w:val="es-ES"/>
        </w:rPr>
        <w:t>De las constancias que forma parte de</w:t>
      </w:r>
      <w:r w:rsidR="008E1829" w:rsidRPr="00E4518F">
        <w:rPr>
          <w:rFonts w:ascii="Palatino Linotype" w:hAnsi="Palatino Linotype" w:cs="Tahoma"/>
          <w:sz w:val="22"/>
          <w:szCs w:val="22"/>
          <w:lang w:val="es-ES"/>
        </w:rPr>
        <w:t>l R</w:t>
      </w:r>
      <w:r w:rsidRPr="00E4518F">
        <w:rPr>
          <w:rFonts w:ascii="Palatino Linotype" w:hAnsi="Palatino Linotype" w:cs="Tahoma"/>
          <w:sz w:val="22"/>
          <w:szCs w:val="22"/>
          <w:lang w:val="es-ES"/>
        </w:rPr>
        <w:t>ecurso</w:t>
      </w:r>
      <w:r w:rsidR="008E1829" w:rsidRPr="00E4518F">
        <w:rPr>
          <w:rFonts w:ascii="Palatino Linotype" w:hAnsi="Palatino Linotype" w:cs="Tahoma"/>
          <w:sz w:val="22"/>
          <w:szCs w:val="22"/>
          <w:lang w:val="es-ES"/>
        </w:rPr>
        <w:t xml:space="preserve"> de Revisión que se analiza,</w:t>
      </w:r>
      <w:r w:rsidRPr="00E4518F">
        <w:rPr>
          <w:rFonts w:ascii="Palatino Linotype" w:hAnsi="Palatino Linotype" w:cs="Tahoma"/>
          <w:sz w:val="22"/>
          <w:szCs w:val="22"/>
          <w:lang w:val="es-ES"/>
        </w:rPr>
        <w:t xml:space="preserve"> se advierte que previo al estudio del fondo de la </w:t>
      </w:r>
      <w:r w:rsidRPr="00E4518F">
        <w:rPr>
          <w:rFonts w:ascii="Palatino Linotype" w:hAnsi="Palatino Linotype" w:cs="Tahoma"/>
          <w:i/>
          <w:sz w:val="22"/>
          <w:szCs w:val="22"/>
          <w:lang w:val="es-ES"/>
        </w:rPr>
        <w:t>litis</w:t>
      </w:r>
      <w:r w:rsidRPr="00E4518F">
        <w:rPr>
          <w:rFonts w:ascii="Palatino Linotype" w:hAnsi="Palatino Linotype" w:cs="Tahoma"/>
          <w:sz w:val="22"/>
          <w:szCs w:val="22"/>
          <w:lang w:val="es-ES"/>
        </w:rPr>
        <w:t>, es necesario estudiar las causales de improcedencia y sobreseimiento que se adviertan, para determinar lo que en Derecho proceda.</w:t>
      </w:r>
    </w:p>
    <w:p w14:paraId="2E2DB937" w14:textId="77777777" w:rsidR="004F2D88" w:rsidRPr="00E4518F" w:rsidRDefault="004F2D88" w:rsidP="005344EE">
      <w:pPr>
        <w:autoSpaceDE w:val="0"/>
        <w:autoSpaceDN w:val="0"/>
        <w:adjustRightInd w:val="0"/>
        <w:spacing w:line="360" w:lineRule="auto"/>
        <w:jc w:val="both"/>
        <w:rPr>
          <w:rFonts w:ascii="Palatino Linotype" w:hAnsi="Palatino Linotype" w:cs="Tahoma"/>
          <w:sz w:val="22"/>
          <w:szCs w:val="22"/>
          <w:lang w:val="es-ES"/>
        </w:rPr>
      </w:pPr>
    </w:p>
    <w:p w14:paraId="2B2733F2" w14:textId="77777777" w:rsidR="00D90C9D" w:rsidRPr="00E4518F" w:rsidRDefault="004F2D88" w:rsidP="005344EE">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E4518F">
        <w:rPr>
          <w:rFonts w:ascii="Palatino Linotype" w:eastAsia="Calibri" w:hAnsi="Palatino Linotype" w:cs="Tahoma"/>
          <w:b/>
          <w:color w:val="000000"/>
          <w:sz w:val="22"/>
          <w:szCs w:val="22"/>
          <w:lang w:val="es-ES" w:eastAsia="es-MX"/>
        </w:rPr>
        <w:t>Causales de improcedencia.</w:t>
      </w:r>
    </w:p>
    <w:p w14:paraId="1A009C67" w14:textId="77777777" w:rsidR="00D90C9D" w:rsidRPr="00E4518F" w:rsidRDefault="00D90C9D" w:rsidP="005344EE">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47CD035" w14:textId="77777777" w:rsidR="0093042C" w:rsidRPr="00E4518F" w:rsidRDefault="0093042C" w:rsidP="005344EE">
      <w:pPr>
        <w:spacing w:line="360" w:lineRule="auto"/>
        <w:jc w:val="both"/>
        <w:rPr>
          <w:rFonts w:ascii="Palatino Linotype" w:hAnsi="Palatino Linotype" w:cs="Tahoma"/>
          <w:sz w:val="22"/>
          <w:szCs w:val="22"/>
        </w:rPr>
      </w:pPr>
      <w:r w:rsidRPr="00E4518F">
        <w:rPr>
          <w:rFonts w:ascii="Palatino Linotype" w:hAnsi="Palatino Linotype" w:cs="Tahoma"/>
          <w:sz w:val="22"/>
          <w:szCs w:val="22"/>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w:t>
      </w:r>
      <w:r w:rsidRPr="00E4518F">
        <w:rPr>
          <w:rFonts w:ascii="Palatino Linotype" w:hAnsi="Palatino Linotype" w:cs="Tahoma"/>
          <w:sz w:val="22"/>
          <w:szCs w:val="22"/>
        </w:rPr>
        <w:lastRenderedPageBreak/>
        <w:t>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34C4699" w14:textId="77777777" w:rsidR="00EE5F2E" w:rsidRPr="00E4518F" w:rsidRDefault="00EE5F2E" w:rsidP="005344EE">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003D4CC4" w14:textId="77777777" w:rsidR="003A7DE9" w:rsidRPr="00E4518F" w:rsidRDefault="003A7DE9" w:rsidP="005344EE">
      <w:pPr>
        <w:spacing w:line="360" w:lineRule="auto"/>
        <w:jc w:val="both"/>
        <w:rPr>
          <w:rFonts w:ascii="Palatino Linotype" w:hAnsi="Palatino Linotype" w:cs="Tahoma"/>
          <w:sz w:val="22"/>
          <w:szCs w:val="22"/>
        </w:rPr>
      </w:pPr>
      <w:r w:rsidRPr="00E4518F">
        <w:rPr>
          <w:rFonts w:ascii="Palatino Linotype" w:hAnsi="Palatino Linotype" w:cs="Tahoma"/>
          <w:sz w:val="22"/>
          <w:szCs w:val="22"/>
        </w:rPr>
        <w:t>En el presente caso, </w:t>
      </w:r>
      <w:r w:rsidRPr="00E4518F">
        <w:rPr>
          <w:rFonts w:ascii="Palatino Linotype" w:hAnsi="Palatino Linotype" w:cs="Tahoma"/>
          <w:b/>
          <w:bCs/>
          <w:sz w:val="22"/>
          <w:szCs w:val="22"/>
        </w:rPr>
        <w:t>no se actualiza ninguna de las causales de improcedencia</w:t>
      </w:r>
      <w:r w:rsidRPr="00E4518F">
        <w:rPr>
          <w:rFonts w:ascii="Palatino Linotype" w:hAnsi="Palatino Linotype" w:cs="Tahoma"/>
          <w:sz w:val="22"/>
          <w:szCs w:val="22"/>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w:t>
      </w:r>
      <w:r w:rsidR="00FB0190" w:rsidRPr="00E4518F">
        <w:rPr>
          <w:rFonts w:ascii="Palatino Linotype" w:hAnsi="Palatino Linotype" w:cs="Tahoma"/>
          <w:sz w:val="22"/>
          <w:szCs w:val="22"/>
        </w:rPr>
        <w:t>el Recurrente</w:t>
      </w:r>
      <w:r w:rsidRPr="00E4518F">
        <w:rPr>
          <w:rFonts w:ascii="Palatino Linotype" w:hAnsi="Palatino Linotype" w:cs="Tahoma"/>
          <w:sz w:val="22"/>
          <w:szCs w:val="22"/>
        </w:rPr>
        <w:t xml:space="preserve"> ante otra instancia; no existió prevención alguna; la veracidad de la respuesta no formó parte del agravio; ni se realizó una consulta o ampliación a los alcances del requerimiento informativo.</w:t>
      </w:r>
    </w:p>
    <w:p w14:paraId="4AB6A9A9" w14:textId="77777777" w:rsidR="003A7DE9" w:rsidRPr="00E4518F" w:rsidRDefault="003A7DE9" w:rsidP="005344EE">
      <w:pPr>
        <w:spacing w:line="360" w:lineRule="auto"/>
        <w:jc w:val="both"/>
        <w:rPr>
          <w:rFonts w:ascii="Palatino Linotype" w:hAnsi="Palatino Linotype" w:cs="Tahoma"/>
          <w:sz w:val="22"/>
          <w:szCs w:val="22"/>
        </w:rPr>
      </w:pPr>
    </w:p>
    <w:p w14:paraId="5C97838C" w14:textId="71B74FC2" w:rsidR="003A7DE9" w:rsidRPr="00E4518F" w:rsidRDefault="003A7DE9" w:rsidP="005344EE">
      <w:pPr>
        <w:spacing w:line="360" w:lineRule="auto"/>
        <w:jc w:val="both"/>
        <w:rPr>
          <w:rFonts w:ascii="Palatino Linotype" w:hAnsi="Palatino Linotype" w:cs="Tahoma"/>
          <w:sz w:val="22"/>
          <w:szCs w:val="22"/>
          <w:lang w:val="es-ES"/>
        </w:rPr>
      </w:pPr>
      <w:r w:rsidRPr="00E4518F">
        <w:rPr>
          <w:rFonts w:ascii="Palatino Linotype" w:hAnsi="Palatino Linotype" w:cs="Tahoma"/>
          <w:sz w:val="22"/>
          <w:szCs w:val="22"/>
        </w:rPr>
        <w:t>Asimismo, </w:t>
      </w:r>
      <w:r w:rsidRPr="00E4518F">
        <w:rPr>
          <w:rFonts w:ascii="Palatino Linotype" w:hAnsi="Palatino Linotype" w:cs="Tahoma"/>
          <w:sz w:val="22"/>
          <w:szCs w:val="22"/>
          <w:lang w:val="es-ES"/>
        </w:rPr>
        <w:t>se actualiza</w:t>
      </w:r>
      <w:r w:rsidR="00A31500">
        <w:rPr>
          <w:rFonts w:ascii="Palatino Linotype" w:hAnsi="Palatino Linotype" w:cs="Tahoma"/>
          <w:sz w:val="22"/>
          <w:szCs w:val="22"/>
          <w:lang w:val="es-ES"/>
        </w:rPr>
        <w:t>n</w:t>
      </w:r>
      <w:r w:rsidRPr="00E4518F">
        <w:rPr>
          <w:rFonts w:ascii="Palatino Linotype" w:hAnsi="Palatino Linotype" w:cs="Tahoma"/>
          <w:sz w:val="22"/>
          <w:szCs w:val="22"/>
          <w:lang w:val="es-ES"/>
        </w:rPr>
        <w:t xml:space="preserve"> la</w:t>
      </w:r>
      <w:r w:rsidR="00A31500">
        <w:rPr>
          <w:rFonts w:ascii="Palatino Linotype" w:hAnsi="Palatino Linotype" w:cs="Tahoma"/>
          <w:sz w:val="22"/>
          <w:szCs w:val="22"/>
          <w:lang w:val="es-ES"/>
        </w:rPr>
        <w:t>s</w:t>
      </w:r>
      <w:r w:rsidRPr="00E4518F">
        <w:rPr>
          <w:rFonts w:ascii="Palatino Linotype" w:hAnsi="Palatino Linotype" w:cs="Tahoma"/>
          <w:sz w:val="22"/>
          <w:szCs w:val="22"/>
          <w:lang w:val="es-ES"/>
        </w:rPr>
        <w:t xml:space="preserve"> causal</w:t>
      </w:r>
      <w:r w:rsidR="00A31500">
        <w:rPr>
          <w:rFonts w:ascii="Palatino Linotype" w:hAnsi="Palatino Linotype" w:cs="Tahoma"/>
          <w:sz w:val="22"/>
          <w:szCs w:val="22"/>
          <w:lang w:val="es-ES"/>
        </w:rPr>
        <w:t>es</w:t>
      </w:r>
      <w:r w:rsidR="00643B27">
        <w:rPr>
          <w:rFonts w:ascii="Palatino Linotype" w:hAnsi="Palatino Linotype" w:cs="Tahoma"/>
          <w:sz w:val="22"/>
          <w:szCs w:val="22"/>
          <w:lang w:val="es-ES"/>
        </w:rPr>
        <w:t xml:space="preserve"> de procedencia del Recurso de R</w:t>
      </w:r>
      <w:r w:rsidRPr="00E4518F">
        <w:rPr>
          <w:rFonts w:ascii="Palatino Linotype" w:hAnsi="Palatino Linotype" w:cs="Tahoma"/>
          <w:sz w:val="22"/>
          <w:szCs w:val="22"/>
          <w:lang w:val="es-ES"/>
        </w:rPr>
        <w:t>evisión señalad</w:t>
      </w:r>
      <w:r w:rsidR="00C10DA1">
        <w:rPr>
          <w:rFonts w:ascii="Palatino Linotype" w:hAnsi="Palatino Linotype" w:cs="Tahoma"/>
          <w:sz w:val="22"/>
          <w:szCs w:val="22"/>
          <w:lang w:val="es-ES"/>
        </w:rPr>
        <w:t xml:space="preserve">a en el artículo 179, </w:t>
      </w:r>
      <w:r w:rsidR="00643B27">
        <w:rPr>
          <w:rFonts w:ascii="Palatino Linotype" w:hAnsi="Palatino Linotype" w:cs="Tahoma"/>
          <w:sz w:val="22"/>
          <w:szCs w:val="22"/>
          <w:lang w:val="es-ES"/>
        </w:rPr>
        <w:t>fracciones II y VIII</w:t>
      </w:r>
      <w:r w:rsidRPr="00E4518F">
        <w:rPr>
          <w:rFonts w:ascii="Palatino Linotype" w:hAnsi="Palatino Linotype" w:cs="Tahoma"/>
          <w:sz w:val="22"/>
          <w:szCs w:val="22"/>
          <w:lang w:val="es-ES"/>
        </w:rPr>
        <w:t xml:space="preserve">, de la Ley en cita, pues la parte Recurrente se inconformó </w:t>
      </w:r>
      <w:r w:rsidR="00643B27">
        <w:rPr>
          <w:rFonts w:ascii="Palatino Linotype" w:hAnsi="Palatino Linotype" w:cs="Tahoma"/>
          <w:sz w:val="22"/>
          <w:szCs w:val="22"/>
          <w:lang w:val="es-ES"/>
        </w:rPr>
        <w:t>por una parte de la clasificación de diversos datos, así como la puesta a disposición de información en una modalidad distinta a la solicitada.</w:t>
      </w:r>
    </w:p>
    <w:p w14:paraId="3B9E8134" w14:textId="77777777" w:rsidR="003A7DE9" w:rsidRPr="00E4518F" w:rsidRDefault="003A7DE9" w:rsidP="005344EE">
      <w:pPr>
        <w:spacing w:line="360" w:lineRule="auto"/>
        <w:jc w:val="both"/>
        <w:rPr>
          <w:rFonts w:ascii="Palatino Linotype" w:hAnsi="Palatino Linotype" w:cs="Tahoma"/>
          <w:sz w:val="22"/>
          <w:szCs w:val="22"/>
          <w:lang w:val="es-ES"/>
        </w:rPr>
      </w:pPr>
      <w:r w:rsidRPr="00E4518F">
        <w:rPr>
          <w:rFonts w:ascii="Palatino Linotype" w:hAnsi="Palatino Linotype" w:cs="Tahoma"/>
          <w:sz w:val="22"/>
          <w:szCs w:val="22"/>
          <w:lang w:val="es-ES"/>
        </w:rPr>
        <w:t> </w:t>
      </w:r>
    </w:p>
    <w:p w14:paraId="4ACF7E95" w14:textId="77777777" w:rsidR="003A7DE9" w:rsidRPr="00E4518F" w:rsidRDefault="003A7DE9" w:rsidP="005344EE">
      <w:pPr>
        <w:spacing w:line="360" w:lineRule="auto"/>
        <w:jc w:val="both"/>
        <w:rPr>
          <w:rFonts w:ascii="Palatino Linotype" w:hAnsi="Palatino Linotype" w:cs="Tahoma"/>
          <w:sz w:val="22"/>
          <w:szCs w:val="22"/>
        </w:rPr>
      </w:pPr>
      <w:r w:rsidRPr="00E4518F">
        <w:rPr>
          <w:rFonts w:ascii="Palatino Linotype" w:hAnsi="Palatino Linotype" w:cs="Tahoma"/>
          <w:b/>
          <w:bCs/>
          <w:sz w:val="22"/>
          <w:szCs w:val="22"/>
        </w:rPr>
        <w:t>Causales de sobreseimiento.</w:t>
      </w:r>
    </w:p>
    <w:p w14:paraId="1537FA0A" w14:textId="77777777" w:rsidR="003A7DE9" w:rsidRPr="00E4518F" w:rsidRDefault="003A7DE9" w:rsidP="005344EE">
      <w:pPr>
        <w:spacing w:line="360" w:lineRule="auto"/>
        <w:jc w:val="both"/>
        <w:rPr>
          <w:rFonts w:ascii="Palatino Linotype" w:hAnsi="Palatino Linotype" w:cs="Tahoma"/>
          <w:sz w:val="22"/>
          <w:szCs w:val="22"/>
        </w:rPr>
      </w:pPr>
      <w:r w:rsidRPr="00E4518F">
        <w:rPr>
          <w:rFonts w:ascii="Palatino Linotype" w:hAnsi="Palatino Linotype" w:cs="Tahoma"/>
          <w:sz w:val="22"/>
          <w:szCs w:val="22"/>
        </w:rPr>
        <w:t> </w:t>
      </w:r>
      <w:r w:rsidR="00D73721" w:rsidRPr="00E4518F">
        <w:rPr>
          <w:rFonts w:ascii="Palatino Linotype" w:hAnsi="Palatino Linotype" w:cs="Tahoma"/>
          <w:sz w:val="22"/>
          <w:szCs w:val="22"/>
        </w:rPr>
        <w:t xml:space="preserve"> </w:t>
      </w:r>
    </w:p>
    <w:p w14:paraId="1F80184B" w14:textId="77777777" w:rsidR="003A7DE9" w:rsidRPr="00E4518F" w:rsidRDefault="003A7DE9" w:rsidP="005344EE">
      <w:pPr>
        <w:spacing w:line="360" w:lineRule="auto"/>
        <w:jc w:val="both"/>
        <w:rPr>
          <w:rFonts w:ascii="Palatino Linotype" w:hAnsi="Palatino Linotype" w:cs="Tahoma"/>
          <w:sz w:val="22"/>
          <w:szCs w:val="22"/>
        </w:rPr>
      </w:pPr>
      <w:r w:rsidRPr="00E4518F">
        <w:rPr>
          <w:rFonts w:ascii="Palatino Linotype" w:hAnsi="Palatino Linotype" w:cs="Tahoma"/>
          <w:sz w:val="22"/>
          <w:szCs w:val="22"/>
        </w:rPr>
        <w:t>Por ser de previo y especial pronunciamiento, este Instituto analiza si se actualiza alguna causal de sobreseimiento.</w:t>
      </w:r>
    </w:p>
    <w:p w14:paraId="1030B3BD" w14:textId="77777777" w:rsidR="00EC39E0" w:rsidRPr="00E4518F" w:rsidRDefault="00EC39E0" w:rsidP="005344EE">
      <w:pPr>
        <w:spacing w:line="360" w:lineRule="auto"/>
        <w:jc w:val="both"/>
        <w:rPr>
          <w:rFonts w:ascii="Palatino Linotype" w:hAnsi="Palatino Linotype" w:cs="Tahoma"/>
          <w:sz w:val="22"/>
          <w:szCs w:val="22"/>
        </w:rPr>
      </w:pPr>
    </w:p>
    <w:p w14:paraId="376C1FDE" w14:textId="77777777" w:rsidR="003A7DE9" w:rsidRPr="00E4518F" w:rsidRDefault="003A7DE9" w:rsidP="005344EE">
      <w:pPr>
        <w:spacing w:line="360" w:lineRule="auto"/>
        <w:jc w:val="both"/>
        <w:rPr>
          <w:rFonts w:ascii="Palatino Linotype" w:hAnsi="Palatino Linotype" w:cs="Tahoma"/>
          <w:sz w:val="22"/>
          <w:szCs w:val="22"/>
        </w:rPr>
      </w:pPr>
      <w:r w:rsidRPr="00E4518F">
        <w:rPr>
          <w:rFonts w:ascii="Palatino Linotype" w:hAnsi="Palatino Linotype" w:cs="Tahoma"/>
          <w:sz w:val="22"/>
          <w:szCs w:val="22"/>
        </w:rPr>
        <w:lastRenderedPageBreak/>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w:t>
      </w:r>
      <w:r w:rsidR="00FB0190" w:rsidRPr="00E4518F">
        <w:rPr>
          <w:rFonts w:ascii="Palatino Linotype" w:hAnsi="Palatino Linotype" w:cs="Tahoma"/>
          <w:sz w:val="22"/>
          <w:szCs w:val="22"/>
        </w:rPr>
        <w:t>el Recurrente</w:t>
      </w:r>
      <w:r w:rsidRPr="00E4518F">
        <w:rPr>
          <w:rFonts w:ascii="Palatino Linotype" w:hAnsi="Palatino Linotype" w:cs="Tahoma"/>
          <w:sz w:val="22"/>
          <w:szCs w:val="22"/>
        </w:rPr>
        <w:t xml:space="preserve"> se haya desistido del recurso, haya fallecido, sobreviniera alguna causal de improcedencia, que el Sujeto Obligado hubiese modificado o revocado el acto impugnado o bien, haya quedado sin materia.</w:t>
      </w:r>
    </w:p>
    <w:p w14:paraId="4A0F690E" w14:textId="77777777" w:rsidR="003A7DE9" w:rsidRPr="00E4518F" w:rsidRDefault="003A7DE9" w:rsidP="005344EE">
      <w:pPr>
        <w:spacing w:line="360" w:lineRule="auto"/>
        <w:jc w:val="both"/>
        <w:rPr>
          <w:rFonts w:ascii="Palatino Linotype" w:hAnsi="Palatino Linotype" w:cs="Tahoma"/>
          <w:sz w:val="22"/>
          <w:szCs w:val="22"/>
          <w:lang w:val="es-ES"/>
        </w:rPr>
      </w:pPr>
    </w:p>
    <w:p w14:paraId="4C3E1D05" w14:textId="77777777" w:rsidR="003A7DE9" w:rsidRPr="00E4518F" w:rsidRDefault="003A7DE9" w:rsidP="005344EE">
      <w:pPr>
        <w:spacing w:line="360" w:lineRule="auto"/>
        <w:jc w:val="both"/>
        <w:rPr>
          <w:rFonts w:ascii="Palatino Linotype" w:hAnsi="Palatino Linotype" w:cs="Tahoma"/>
          <w:sz w:val="22"/>
          <w:szCs w:val="22"/>
          <w:lang w:val="es-ES"/>
        </w:rPr>
      </w:pPr>
      <w:r w:rsidRPr="00E4518F">
        <w:rPr>
          <w:rFonts w:ascii="Palatino Linotype" w:hAnsi="Palatino Linotype" w:cs="Tahoma"/>
          <w:bCs/>
          <w:sz w:val="22"/>
          <w:szCs w:val="22"/>
          <w:lang w:val="es-ES"/>
        </w:rPr>
        <w:t xml:space="preserve">Por tales motivos, </w:t>
      </w:r>
      <w:r w:rsidRPr="00E4518F">
        <w:rPr>
          <w:rFonts w:ascii="Palatino Linotype" w:hAnsi="Palatino Linotype" w:cs="Tahoma"/>
          <w:sz w:val="22"/>
          <w:szCs w:val="22"/>
          <w:lang w:val="es-ES"/>
        </w:rPr>
        <w:t xml:space="preserve">se considera procedente entrar al fondo del presente asunto. </w:t>
      </w:r>
    </w:p>
    <w:p w14:paraId="4FC66F85" w14:textId="77777777" w:rsidR="0025469C" w:rsidRPr="00E4518F" w:rsidRDefault="00F02171" w:rsidP="005344EE">
      <w:pPr>
        <w:tabs>
          <w:tab w:val="left" w:pos="4962"/>
        </w:tabs>
        <w:spacing w:line="360" w:lineRule="auto"/>
        <w:jc w:val="both"/>
        <w:rPr>
          <w:rFonts w:ascii="Palatino Linotype" w:eastAsia="Calibri" w:hAnsi="Palatino Linotype" w:cs="Tahoma"/>
          <w:b/>
          <w:iCs/>
          <w:sz w:val="22"/>
          <w:szCs w:val="22"/>
          <w:lang w:val="es-ES" w:eastAsia="es-ES_tradnl"/>
        </w:rPr>
      </w:pPr>
      <w:r w:rsidRPr="00E4518F">
        <w:rPr>
          <w:rFonts w:ascii="Palatino Linotype" w:eastAsia="Calibri" w:hAnsi="Palatino Linotype" w:cs="Tahoma"/>
          <w:b/>
          <w:iCs/>
          <w:sz w:val="22"/>
          <w:szCs w:val="22"/>
          <w:lang w:val="es-ES" w:eastAsia="es-ES_tradnl"/>
        </w:rPr>
        <w:t>TERCER</w:t>
      </w:r>
      <w:r w:rsidR="002241A6" w:rsidRPr="00E4518F">
        <w:rPr>
          <w:rFonts w:ascii="Palatino Linotype" w:eastAsia="Calibri" w:hAnsi="Palatino Linotype" w:cs="Tahoma"/>
          <w:b/>
          <w:iCs/>
          <w:sz w:val="22"/>
          <w:szCs w:val="22"/>
          <w:lang w:val="es-ES" w:eastAsia="es-ES_tradnl"/>
        </w:rPr>
        <w:t>O</w:t>
      </w:r>
      <w:r w:rsidRPr="00E4518F">
        <w:rPr>
          <w:rFonts w:ascii="Palatino Linotype" w:eastAsia="Calibri" w:hAnsi="Palatino Linotype" w:cs="Tahoma"/>
          <w:b/>
          <w:iCs/>
          <w:sz w:val="22"/>
          <w:szCs w:val="22"/>
          <w:lang w:val="es-ES" w:eastAsia="es-ES_tradnl"/>
        </w:rPr>
        <w:t xml:space="preserve">. </w:t>
      </w:r>
      <w:r w:rsidR="0025469C" w:rsidRPr="00E4518F">
        <w:rPr>
          <w:rFonts w:ascii="Palatino Linotype" w:eastAsia="Calibri" w:hAnsi="Palatino Linotype" w:cs="Tahoma"/>
          <w:b/>
          <w:iCs/>
          <w:sz w:val="22"/>
          <w:szCs w:val="22"/>
          <w:lang w:val="es-ES" w:eastAsia="es-ES_tradnl"/>
        </w:rPr>
        <w:t xml:space="preserve">Determinación </w:t>
      </w:r>
      <w:r w:rsidR="009617D3" w:rsidRPr="00E4518F">
        <w:rPr>
          <w:rFonts w:ascii="Palatino Linotype" w:eastAsia="Calibri" w:hAnsi="Palatino Linotype" w:cs="Tahoma"/>
          <w:b/>
          <w:iCs/>
          <w:sz w:val="22"/>
          <w:szCs w:val="22"/>
          <w:lang w:val="es-ES" w:eastAsia="es-ES_tradnl"/>
        </w:rPr>
        <w:t xml:space="preserve">de la </w:t>
      </w:r>
      <w:r w:rsidR="00CF4012" w:rsidRPr="00E4518F">
        <w:rPr>
          <w:rFonts w:ascii="Palatino Linotype" w:eastAsia="Calibri" w:hAnsi="Palatino Linotype" w:cs="Tahoma"/>
          <w:b/>
          <w:iCs/>
          <w:sz w:val="22"/>
          <w:szCs w:val="22"/>
          <w:lang w:val="es-ES" w:eastAsia="es-ES_tradnl"/>
        </w:rPr>
        <w:t>Controversia</w:t>
      </w:r>
      <w:r w:rsidRPr="00E4518F">
        <w:rPr>
          <w:rFonts w:ascii="Palatino Linotype" w:eastAsia="Calibri" w:hAnsi="Palatino Linotype" w:cs="Tahoma"/>
          <w:b/>
          <w:iCs/>
          <w:sz w:val="22"/>
          <w:szCs w:val="22"/>
          <w:lang w:val="es-ES" w:eastAsia="es-ES_tradnl"/>
        </w:rPr>
        <w:t xml:space="preserve">. </w:t>
      </w:r>
    </w:p>
    <w:p w14:paraId="0AB12905" w14:textId="77777777" w:rsidR="00D91BA4" w:rsidRPr="00E4518F" w:rsidRDefault="00D91BA4" w:rsidP="005344EE">
      <w:pPr>
        <w:tabs>
          <w:tab w:val="left" w:pos="4962"/>
        </w:tabs>
        <w:spacing w:line="360" w:lineRule="auto"/>
        <w:jc w:val="both"/>
        <w:rPr>
          <w:rFonts w:ascii="Palatino Linotype" w:eastAsia="Calibri" w:hAnsi="Palatino Linotype" w:cs="Tahoma"/>
          <w:iCs/>
          <w:sz w:val="22"/>
          <w:szCs w:val="22"/>
          <w:lang w:val="es-ES" w:eastAsia="es-ES_tradnl"/>
        </w:rPr>
      </w:pPr>
    </w:p>
    <w:p w14:paraId="497F6747" w14:textId="77777777" w:rsidR="0091055D" w:rsidRPr="00E4518F" w:rsidRDefault="00F02171" w:rsidP="005344EE">
      <w:pPr>
        <w:tabs>
          <w:tab w:val="left" w:pos="4962"/>
        </w:tabs>
        <w:spacing w:line="360" w:lineRule="auto"/>
        <w:jc w:val="both"/>
        <w:rPr>
          <w:rFonts w:ascii="Palatino Linotype" w:eastAsia="Calibri" w:hAnsi="Palatino Linotype" w:cs="Tahoma"/>
          <w:iCs/>
          <w:sz w:val="22"/>
          <w:szCs w:val="22"/>
          <w:lang w:val="es-ES" w:eastAsia="es-ES_tradnl"/>
        </w:rPr>
      </w:pPr>
      <w:r w:rsidRPr="00E4518F">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0091055D" w:rsidRPr="00E4518F">
        <w:rPr>
          <w:rFonts w:ascii="Palatino Linotype" w:eastAsia="Calibri" w:hAnsi="Palatino Linotype" w:cs="Tahoma"/>
          <w:iCs/>
          <w:sz w:val="22"/>
          <w:szCs w:val="22"/>
          <w:lang w:val="es-ES" w:eastAsia="es-ES_tradnl"/>
        </w:rPr>
        <w:t>lo siguiente:</w:t>
      </w:r>
    </w:p>
    <w:p w14:paraId="37A9ED0E" w14:textId="77777777" w:rsidR="0091055D" w:rsidRDefault="0091055D" w:rsidP="005344EE">
      <w:pPr>
        <w:tabs>
          <w:tab w:val="left" w:pos="4962"/>
        </w:tabs>
        <w:spacing w:line="360" w:lineRule="auto"/>
        <w:jc w:val="both"/>
        <w:rPr>
          <w:rFonts w:ascii="Palatino Linotype" w:eastAsia="Calibri" w:hAnsi="Palatino Linotype" w:cs="Tahoma"/>
          <w:iCs/>
          <w:sz w:val="22"/>
          <w:szCs w:val="22"/>
          <w:lang w:val="es-ES" w:eastAsia="es-ES_tradnl"/>
        </w:rPr>
      </w:pPr>
    </w:p>
    <w:p w14:paraId="0CF7F8E6" w14:textId="0450F25B" w:rsidR="00E64BD9" w:rsidRPr="00803C1B" w:rsidRDefault="00E64BD9" w:rsidP="005344EE">
      <w:pPr>
        <w:tabs>
          <w:tab w:val="left" w:pos="4962"/>
        </w:tabs>
        <w:spacing w:line="360" w:lineRule="auto"/>
        <w:jc w:val="both"/>
        <w:rPr>
          <w:rFonts w:ascii="Palatino Linotype" w:eastAsia="Calibri" w:hAnsi="Palatino Linotype" w:cs="Tahoma"/>
          <w:iCs/>
          <w:sz w:val="22"/>
          <w:szCs w:val="22"/>
          <w:lang w:eastAsia="es-ES_tradnl"/>
        </w:rPr>
      </w:pPr>
      <w:r w:rsidRPr="00E4518F">
        <w:rPr>
          <w:rFonts w:ascii="Palatino Linotype" w:eastAsia="Calibri" w:hAnsi="Palatino Linotype" w:cs="Tahoma"/>
          <w:iCs/>
          <w:sz w:val="22"/>
          <w:szCs w:val="22"/>
          <w:lang w:val="es-ES" w:eastAsia="es-ES_tradnl"/>
        </w:rPr>
        <w:t xml:space="preserve">El </w:t>
      </w:r>
      <w:r w:rsidR="00A77B87">
        <w:rPr>
          <w:rFonts w:ascii="Palatino Linotype" w:eastAsia="Calibri" w:hAnsi="Palatino Linotype" w:cs="Tahoma"/>
          <w:iCs/>
          <w:sz w:val="22"/>
          <w:szCs w:val="22"/>
          <w:lang w:val="es-ES" w:eastAsia="es-ES_tradnl"/>
        </w:rPr>
        <w:t>Particular</w:t>
      </w:r>
      <w:r w:rsidR="00B14154" w:rsidRPr="00E4518F">
        <w:rPr>
          <w:rFonts w:ascii="Palatino Linotype" w:eastAsia="Calibri" w:hAnsi="Palatino Linotype" w:cs="Tahoma"/>
          <w:iCs/>
          <w:sz w:val="22"/>
          <w:szCs w:val="22"/>
          <w:lang w:val="es-ES" w:eastAsia="es-ES_tradnl"/>
        </w:rPr>
        <w:t xml:space="preserve"> solicitó</w:t>
      </w:r>
      <w:r w:rsidR="00803C1B">
        <w:rPr>
          <w:rFonts w:ascii="Palatino Linotype" w:eastAsia="Calibri" w:hAnsi="Palatino Linotype" w:cs="Tahoma"/>
          <w:iCs/>
          <w:sz w:val="22"/>
          <w:szCs w:val="22"/>
          <w:lang w:val="es-ES" w:eastAsia="es-ES_tradnl"/>
        </w:rPr>
        <w:t xml:space="preserve"> por el Sistema de Acceso a la Información Mexiquense (SAIMEX), la información que integra los discos 1, 2 y 3 del Informe Mensual de agosto dos mil dieciocho, entregada al Órgano Superior de Fiscalización del Estado de México, en su caso, en versión pública.</w:t>
      </w:r>
    </w:p>
    <w:p w14:paraId="2014359F" w14:textId="77777777" w:rsidR="00D91BA4" w:rsidRPr="00E4518F" w:rsidRDefault="00D91BA4" w:rsidP="005344EE">
      <w:pPr>
        <w:tabs>
          <w:tab w:val="left" w:pos="4962"/>
        </w:tabs>
        <w:spacing w:line="360" w:lineRule="auto"/>
        <w:jc w:val="both"/>
        <w:rPr>
          <w:rFonts w:ascii="Palatino Linotype" w:eastAsia="Calibri" w:hAnsi="Palatino Linotype" w:cs="Tahoma"/>
          <w:iCs/>
          <w:sz w:val="22"/>
          <w:szCs w:val="22"/>
          <w:lang w:val="es-ES" w:eastAsia="es-ES_tradnl"/>
        </w:rPr>
      </w:pPr>
    </w:p>
    <w:p w14:paraId="1E7A41F3" w14:textId="40E7D39C" w:rsidR="00803C1B" w:rsidRDefault="006D7343" w:rsidP="005344EE">
      <w:pPr>
        <w:tabs>
          <w:tab w:val="left" w:pos="4962"/>
        </w:tabs>
        <w:spacing w:line="360" w:lineRule="auto"/>
        <w:jc w:val="both"/>
        <w:rPr>
          <w:rFonts w:ascii="Palatino Linotype" w:eastAsia="Calibri" w:hAnsi="Palatino Linotype" w:cs="Tahoma"/>
          <w:iCs/>
          <w:sz w:val="22"/>
          <w:szCs w:val="22"/>
          <w:lang w:val="es-ES" w:eastAsia="es-ES_tradnl"/>
        </w:rPr>
      </w:pPr>
      <w:r w:rsidRPr="00E4518F">
        <w:rPr>
          <w:rFonts w:ascii="Palatino Linotype" w:eastAsia="Calibri" w:hAnsi="Palatino Linotype" w:cs="Tahoma"/>
          <w:iCs/>
          <w:sz w:val="22"/>
          <w:szCs w:val="22"/>
          <w:lang w:val="es-ES" w:eastAsia="es-ES_tradnl"/>
        </w:rPr>
        <w:t xml:space="preserve">El </w:t>
      </w:r>
      <w:r w:rsidR="000E6108">
        <w:rPr>
          <w:rFonts w:ascii="Palatino Linotype" w:eastAsia="Calibri" w:hAnsi="Palatino Linotype" w:cs="Tahoma"/>
          <w:iCs/>
          <w:sz w:val="22"/>
          <w:szCs w:val="22"/>
          <w:lang w:val="es-ES" w:eastAsia="es-ES_tradnl"/>
        </w:rPr>
        <w:t xml:space="preserve">Ayuntamiento de </w:t>
      </w:r>
      <w:r w:rsidR="0005201F">
        <w:rPr>
          <w:rFonts w:ascii="Palatino Linotype" w:eastAsia="Calibri" w:hAnsi="Palatino Linotype" w:cs="Tahoma"/>
          <w:iCs/>
          <w:sz w:val="22"/>
          <w:szCs w:val="22"/>
          <w:lang w:val="es-ES" w:eastAsia="es-ES_tradnl"/>
        </w:rPr>
        <w:t>Temoaya</w:t>
      </w:r>
      <w:r w:rsidR="003475EF" w:rsidRPr="00E4518F">
        <w:rPr>
          <w:rFonts w:ascii="Palatino Linotype" w:eastAsia="Calibri" w:hAnsi="Palatino Linotype" w:cs="Tahoma"/>
          <w:iCs/>
          <w:sz w:val="22"/>
          <w:szCs w:val="22"/>
          <w:lang w:val="es-ES" w:eastAsia="es-ES_tradnl"/>
        </w:rPr>
        <w:t xml:space="preserve">, </w:t>
      </w:r>
      <w:r w:rsidR="00803C1B">
        <w:rPr>
          <w:rFonts w:ascii="Palatino Linotype" w:eastAsia="Calibri" w:hAnsi="Palatino Linotype" w:cs="Tahoma"/>
          <w:iCs/>
          <w:sz w:val="22"/>
          <w:szCs w:val="22"/>
          <w:lang w:val="es-ES" w:eastAsia="es-ES_tradnl"/>
        </w:rPr>
        <w:t>en respuesta precisó que la información contenida en los discos 1, 2 y 3, se conformaba de trece mil novecientas y un fojas; por lo que puso a disposición en consulta directa durante un plazo de sesenta días hábiles, dicha documentación, en versión pública en las oficinas de su Unidad de Transparencia y le precisó la hora, dirección y fecha para presentarse; conforme a lo anterior, proporcionó los siguientes documentos:</w:t>
      </w:r>
    </w:p>
    <w:p w14:paraId="20A6FA94" w14:textId="77777777" w:rsidR="00803C1B" w:rsidRDefault="00803C1B" w:rsidP="005344EE">
      <w:pPr>
        <w:tabs>
          <w:tab w:val="left" w:pos="4962"/>
        </w:tabs>
        <w:spacing w:line="360" w:lineRule="auto"/>
        <w:jc w:val="both"/>
        <w:rPr>
          <w:rFonts w:ascii="Palatino Linotype" w:eastAsia="Calibri" w:hAnsi="Palatino Linotype" w:cs="Tahoma"/>
          <w:iCs/>
          <w:sz w:val="22"/>
          <w:szCs w:val="22"/>
          <w:lang w:val="es-ES" w:eastAsia="es-ES_tradnl"/>
        </w:rPr>
      </w:pPr>
    </w:p>
    <w:p w14:paraId="18ADEB54" w14:textId="308A5EA4" w:rsidR="00803C1B" w:rsidRPr="00777D4E" w:rsidRDefault="001F5A3A" w:rsidP="005344EE">
      <w:pPr>
        <w:pStyle w:val="Prrafodelista"/>
        <w:numPr>
          <w:ilvl w:val="0"/>
          <w:numId w:val="32"/>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 xml:space="preserve">Resoluciones </w:t>
      </w:r>
      <w:r w:rsidR="00803C1B" w:rsidRPr="00777D4E">
        <w:rPr>
          <w:rFonts w:ascii="Palatino Linotype" w:hAnsi="Palatino Linotype" w:cs="Tahoma"/>
          <w:szCs w:val="22"/>
        </w:rPr>
        <w:t xml:space="preserve">con número CT/TEM/0048/18 y CT/TEM/0049/18 emitidas por el Comité de Transparencia, en donde confirmó la clasificación de los datos personales concernientes </w:t>
      </w:r>
      <w:r w:rsidR="00803C1B" w:rsidRPr="00777D4E">
        <w:rPr>
          <w:rFonts w:ascii="Palatino Linotype" w:hAnsi="Palatino Linotype" w:cs="Tahoma"/>
          <w:bCs/>
          <w:szCs w:val="22"/>
        </w:rPr>
        <w:t xml:space="preserve">el </w:t>
      </w:r>
      <w:r w:rsidR="00803C1B" w:rsidRPr="00777D4E">
        <w:rPr>
          <w:rFonts w:ascii="Palatino Linotype" w:hAnsi="Palatino Linotype" w:cs="Tahoma"/>
          <w:szCs w:val="22"/>
        </w:rPr>
        <w:t xml:space="preserve">Registro Federal de Contribuyentes, Clave Única de Registro de Población, Clave del Instituto de Seguridad Social del Estado de México y Municipios, Código QR, sellos digitales </w:t>
      </w:r>
      <w:r w:rsidR="00777D4E" w:rsidRPr="00777D4E">
        <w:rPr>
          <w:rFonts w:ascii="Palatino Linotype" w:hAnsi="Palatino Linotype" w:cs="Tahoma"/>
          <w:szCs w:val="22"/>
        </w:rPr>
        <w:t>del emisor y del Servicio de Administración Tributaria, cadena original del complemento de certificación digital del Servicio de Administración Tributaria, número de cuenta bancaria o de tarjeta de cr</w:t>
      </w:r>
      <w:r w:rsidR="00777D4E">
        <w:rPr>
          <w:rFonts w:ascii="Palatino Linotype" w:hAnsi="Palatino Linotype" w:cs="Tahoma"/>
          <w:szCs w:val="22"/>
        </w:rPr>
        <w:t>édito,</w:t>
      </w:r>
      <w:r w:rsidR="00803C1B" w:rsidRPr="00777D4E">
        <w:rPr>
          <w:rFonts w:ascii="Palatino Linotype" w:hAnsi="Palatino Linotype" w:cs="Tahoma"/>
          <w:szCs w:val="22"/>
        </w:rPr>
        <w:t xml:space="preserve"> deducciones que no son de manera obligatoria y es voluntad del servidor público ejecutarlas y clave catastral, en términos del artículo 143, fracción I</w:t>
      </w:r>
      <w:r w:rsidR="00566F1B">
        <w:rPr>
          <w:rFonts w:ascii="Palatino Linotype" w:hAnsi="Palatino Linotype" w:cs="Tahoma"/>
          <w:szCs w:val="22"/>
        </w:rPr>
        <w:t>,</w:t>
      </w:r>
      <w:r w:rsidR="00803C1B" w:rsidRPr="00777D4E">
        <w:rPr>
          <w:rFonts w:ascii="Palatino Linotype" w:hAnsi="Palatino Linotype" w:cs="Tahoma"/>
          <w:szCs w:val="22"/>
        </w:rPr>
        <w:t xml:space="preserve"> de la Ley de la materia.</w:t>
      </w:r>
    </w:p>
    <w:p w14:paraId="5340B68E" w14:textId="77777777" w:rsidR="00803C1B" w:rsidRDefault="00803C1B" w:rsidP="005344EE">
      <w:pPr>
        <w:tabs>
          <w:tab w:val="left" w:pos="4962"/>
        </w:tabs>
        <w:spacing w:line="360" w:lineRule="auto"/>
        <w:jc w:val="both"/>
        <w:rPr>
          <w:rFonts w:ascii="Palatino Linotype" w:eastAsia="Calibri" w:hAnsi="Palatino Linotype" w:cs="Tahoma"/>
          <w:iCs/>
          <w:sz w:val="22"/>
          <w:szCs w:val="22"/>
          <w:lang w:val="es-ES" w:eastAsia="es-ES_tradnl"/>
        </w:rPr>
      </w:pPr>
    </w:p>
    <w:p w14:paraId="71C9C59E" w14:textId="2D911337" w:rsidR="00777D4E" w:rsidRPr="00777D4E" w:rsidRDefault="00777D4E" w:rsidP="005344EE">
      <w:pPr>
        <w:pStyle w:val="Prrafodelista"/>
        <w:numPr>
          <w:ilvl w:val="0"/>
          <w:numId w:val="32"/>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 xml:space="preserve">Oficio número </w:t>
      </w:r>
      <w:r>
        <w:rPr>
          <w:rFonts w:ascii="Palatino Linotype" w:hAnsi="Palatino Linotype" w:cs="Tahoma"/>
        </w:rPr>
        <w:t xml:space="preserve">UT/329/2018, en el cual la Titular de la Unidad de Transparencia, solicitó a la </w:t>
      </w:r>
      <w:r w:rsidRPr="00777D4E">
        <w:rPr>
          <w:rFonts w:ascii="Palatino Linotype" w:hAnsi="Palatino Linotype" w:cs="Tahoma"/>
        </w:rPr>
        <w:t>Directora de Informática de este Instituto</w:t>
      </w:r>
      <w:r>
        <w:rPr>
          <w:rFonts w:ascii="Palatino Linotype" w:hAnsi="Palatino Linotype" w:cs="Tahoma"/>
        </w:rPr>
        <w:t xml:space="preserve">, el cambio de modalidad de entrega de la información requerida, toda vez, que </w:t>
      </w:r>
      <w:r w:rsidR="006616CA">
        <w:rPr>
          <w:rFonts w:ascii="Palatino Linotype" w:hAnsi="Palatino Linotype" w:cs="Tahoma"/>
        </w:rPr>
        <w:t xml:space="preserve">por </w:t>
      </w:r>
      <w:r>
        <w:rPr>
          <w:rFonts w:ascii="Palatino Linotype" w:hAnsi="Palatino Linotype" w:cs="Tahoma"/>
        </w:rPr>
        <w:t xml:space="preserve">la </w:t>
      </w:r>
      <w:r w:rsidR="006616CA">
        <w:rPr>
          <w:rFonts w:ascii="Palatino Linotype" w:hAnsi="Palatino Linotype" w:cs="Tahoma"/>
        </w:rPr>
        <w:t>cantidad de documentos</w:t>
      </w:r>
      <w:r>
        <w:rPr>
          <w:rFonts w:ascii="Palatino Linotype" w:hAnsi="Palatino Linotype" w:cs="Tahoma"/>
        </w:rPr>
        <w:t xml:space="preserve"> estaba imposibilitada a dar respuesta por el </w:t>
      </w:r>
      <w:r w:rsidRPr="00777D4E">
        <w:rPr>
          <w:rFonts w:ascii="Palatino Linotype" w:hAnsi="Palatino Linotype" w:cs="Tahoma"/>
          <w:lang w:val="es-ES"/>
        </w:rPr>
        <w:t>Sistema de Acceso a la Información Mexiquense (SAIMEX).</w:t>
      </w:r>
    </w:p>
    <w:p w14:paraId="04779992" w14:textId="77777777" w:rsidR="00777D4E" w:rsidRPr="00777D4E" w:rsidRDefault="00777D4E" w:rsidP="005344EE">
      <w:pPr>
        <w:pStyle w:val="Prrafodelista"/>
        <w:spacing w:line="360" w:lineRule="auto"/>
        <w:jc w:val="both"/>
        <w:rPr>
          <w:rFonts w:ascii="Palatino Linotype" w:eastAsia="Calibri" w:hAnsi="Palatino Linotype" w:cs="Tahoma"/>
          <w:iCs/>
          <w:szCs w:val="22"/>
          <w:lang w:val="es-ES" w:eastAsia="es-ES_tradnl"/>
        </w:rPr>
      </w:pPr>
    </w:p>
    <w:p w14:paraId="0A1A7EB6" w14:textId="5331592E" w:rsidR="00777D4E" w:rsidRPr="00777D4E" w:rsidRDefault="00777D4E" w:rsidP="005344EE">
      <w:pPr>
        <w:pStyle w:val="Prrafodelista"/>
        <w:numPr>
          <w:ilvl w:val="0"/>
          <w:numId w:val="32"/>
        </w:numPr>
        <w:tabs>
          <w:tab w:val="left" w:pos="4962"/>
        </w:tabs>
        <w:spacing w:line="360" w:lineRule="auto"/>
        <w:jc w:val="both"/>
        <w:rPr>
          <w:rFonts w:ascii="Palatino Linotype" w:eastAsia="Calibri" w:hAnsi="Palatino Linotype" w:cs="Tahoma"/>
          <w:iCs/>
          <w:szCs w:val="22"/>
          <w:lang w:val="es-ES" w:eastAsia="es-ES_tradnl"/>
        </w:rPr>
      </w:pPr>
      <w:r w:rsidRPr="00777D4E">
        <w:rPr>
          <w:rFonts w:ascii="Palatino Linotype" w:eastAsia="Calibri" w:hAnsi="Palatino Linotype" w:cs="Tahoma"/>
          <w:iCs/>
          <w:szCs w:val="22"/>
          <w:lang w:val="es-ES" w:eastAsia="es-ES_tradnl"/>
        </w:rPr>
        <w:t xml:space="preserve">Oficio número </w:t>
      </w:r>
      <w:r w:rsidRPr="00777D4E">
        <w:rPr>
          <w:rFonts w:ascii="Palatino Linotype" w:hAnsi="Palatino Linotype" w:cs="Tahoma"/>
        </w:rPr>
        <w:t>INFOEM/DI/4</w:t>
      </w:r>
      <w:r>
        <w:rPr>
          <w:rFonts w:ascii="Palatino Linotype" w:hAnsi="Palatino Linotype" w:cs="Tahoma"/>
        </w:rPr>
        <w:t>67</w:t>
      </w:r>
      <w:r w:rsidRPr="00777D4E">
        <w:rPr>
          <w:rFonts w:ascii="Palatino Linotype" w:hAnsi="Palatino Linotype" w:cs="Tahoma"/>
        </w:rPr>
        <w:t xml:space="preserve">/2018, en donde la Directora de Informática de este Instituto, informó al Sujeto Obligado que había quedado registrada en la bitácora de incidencias, la autorización del cambio de modalidad, toda vez que se había tratado de subir </w:t>
      </w:r>
      <w:r>
        <w:rPr>
          <w:rFonts w:ascii="Palatino Linotype" w:hAnsi="Palatino Linotype" w:cs="Tahoma"/>
        </w:rPr>
        <w:t>trece mil novecientas y un fojas</w:t>
      </w:r>
      <w:r w:rsidRPr="00777D4E">
        <w:rPr>
          <w:rFonts w:ascii="Palatino Linotype" w:hAnsi="Palatino Linotype" w:cs="Tahoma"/>
        </w:rPr>
        <w:t xml:space="preserve">, con un peso aproximado de </w:t>
      </w:r>
      <w:r>
        <w:rPr>
          <w:rFonts w:ascii="Palatino Linotype" w:hAnsi="Palatino Linotype" w:cs="Tahoma"/>
        </w:rPr>
        <w:t>868 megabytes</w:t>
      </w:r>
      <w:r w:rsidRPr="00777D4E">
        <w:rPr>
          <w:rFonts w:ascii="Palatino Linotype" w:hAnsi="Palatino Linotype" w:cs="Tahoma"/>
        </w:rPr>
        <w:t xml:space="preserve">, lo cual sobrepasaba las capacidades técnicas </w:t>
      </w:r>
      <w:r>
        <w:rPr>
          <w:rFonts w:ascii="Palatino Linotype" w:hAnsi="Palatino Linotype" w:cs="Tahoma"/>
        </w:rPr>
        <w:t>de la plataforma previamente señalada</w:t>
      </w:r>
      <w:r w:rsidRPr="00777D4E">
        <w:rPr>
          <w:rFonts w:ascii="Palatino Linotype" w:hAnsi="Palatino Linotype" w:cs="Tahoma"/>
          <w:lang w:val="es-ES"/>
        </w:rPr>
        <w:t>.</w:t>
      </w:r>
    </w:p>
    <w:p w14:paraId="5C858A60" w14:textId="77777777" w:rsidR="00777D4E" w:rsidRDefault="00777D4E" w:rsidP="005344EE">
      <w:pPr>
        <w:tabs>
          <w:tab w:val="left" w:pos="4962"/>
        </w:tabs>
        <w:spacing w:line="360" w:lineRule="auto"/>
        <w:jc w:val="both"/>
        <w:rPr>
          <w:rFonts w:ascii="Palatino Linotype" w:eastAsia="Calibri" w:hAnsi="Palatino Linotype" w:cs="Tahoma"/>
          <w:iCs/>
          <w:sz w:val="22"/>
          <w:szCs w:val="22"/>
          <w:lang w:val="es-ES" w:eastAsia="es-ES_tradnl"/>
        </w:rPr>
      </w:pPr>
    </w:p>
    <w:p w14:paraId="1E5C7D38" w14:textId="019CB78F" w:rsidR="00880441" w:rsidRDefault="00D30BD2" w:rsidP="005344EE">
      <w:pPr>
        <w:tabs>
          <w:tab w:val="left" w:pos="4962"/>
        </w:tabs>
        <w:spacing w:line="360" w:lineRule="auto"/>
        <w:jc w:val="both"/>
        <w:rPr>
          <w:rFonts w:ascii="Palatino Linotype" w:eastAsia="Calibri" w:hAnsi="Palatino Linotype" w:cs="Tahoma"/>
          <w:iCs/>
          <w:sz w:val="22"/>
          <w:szCs w:val="22"/>
          <w:lang w:val="es-ES" w:eastAsia="es-ES_tradnl"/>
        </w:rPr>
      </w:pPr>
      <w:r w:rsidRPr="004E330F">
        <w:rPr>
          <w:rFonts w:ascii="Palatino Linotype" w:eastAsia="Calibri" w:hAnsi="Palatino Linotype" w:cs="Tahoma"/>
          <w:iCs/>
          <w:sz w:val="22"/>
          <w:szCs w:val="22"/>
          <w:lang w:val="es-ES" w:eastAsia="es-ES_tradnl"/>
        </w:rPr>
        <w:t>Ante la respuesta previamente señalada, el Rec</w:t>
      </w:r>
      <w:r>
        <w:rPr>
          <w:rFonts w:ascii="Palatino Linotype" w:eastAsia="Calibri" w:hAnsi="Palatino Linotype" w:cs="Tahoma"/>
          <w:iCs/>
          <w:sz w:val="22"/>
          <w:szCs w:val="22"/>
          <w:lang w:val="es-ES" w:eastAsia="es-ES_tradnl"/>
        </w:rPr>
        <w:t xml:space="preserve">urrente se inconformó señalando </w:t>
      </w:r>
      <w:r w:rsidR="00880441">
        <w:rPr>
          <w:rFonts w:ascii="Palatino Linotype" w:eastAsia="Calibri" w:hAnsi="Palatino Linotype" w:cs="Tahoma"/>
          <w:iCs/>
          <w:sz w:val="22"/>
          <w:szCs w:val="22"/>
          <w:lang w:val="es-ES" w:eastAsia="es-ES_tradnl"/>
        </w:rPr>
        <w:t>lo siguiente:</w:t>
      </w:r>
    </w:p>
    <w:p w14:paraId="697D290D" w14:textId="77777777" w:rsidR="00880441" w:rsidRDefault="00880441" w:rsidP="005344EE">
      <w:pPr>
        <w:tabs>
          <w:tab w:val="left" w:pos="4962"/>
        </w:tabs>
        <w:spacing w:line="360" w:lineRule="auto"/>
        <w:jc w:val="both"/>
        <w:rPr>
          <w:rFonts w:ascii="Palatino Linotype" w:eastAsia="Calibri" w:hAnsi="Palatino Linotype" w:cs="Tahoma"/>
          <w:iCs/>
          <w:sz w:val="22"/>
          <w:szCs w:val="22"/>
          <w:lang w:val="es-ES" w:eastAsia="es-ES_tradnl"/>
        </w:rPr>
      </w:pPr>
    </w:p>
    <w:p w14:paraId="743AA8A3" w14:textId="1AA0D4BE" w:rsidR="00880441" w:rsidRDefault="00880441" w:rsidP="005344EE">
      <w:pPr>
        <w:pStyle w:val="Prrafodelista"/>
        <w:numPr>
          <w:ilvl w:val="0"/>
          <w:numId w:val="34"/>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Que no procedía la clasificación de la informaci</w:t>
      </w:r>
      <w:r w:rsidR="001F5A3A">
        <w:rPr>
          <w:rFonts w:ascii="Palatino Linotype" w:eastAsia="Calibri" w:hAnsi="Palatino Linotype" w:cs="Tahoma"/>
          <w:iCs/>
          <w:szCs w:val="22"/>
          <w:lang w:val="es-ES" w:eastAsia="es-ES_tradnl"/>
        </w:rPr>
        <w:t>ón de todos los documentos y que su entrega tenía que ser en versión pública.</w:t>
      </w:r>
    </w:p>
    <w:p w14:paraId="21FE4D88" w14:textId="4CE5E148" w:rsidR="001F5A3A" w:rsidRDefault="001F5A3A" w:rsidP="005344EE">
      <w:pPr>
        <w:pStyle w:val="Prrafodelista"/>
        <w:numPr>
          <w:ilvl w:val="0"/>
          <w:numId w:val="34"/>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 xml:space="preserve">Que no se le ofreció otras modalidades de entrega </w:t>
      </w:r>
      <w:r w:rsidR="00BE2991">
        <w:rPr>
          <w:rFonts w:ascii="Palatino Linotype" w:eastAsia="Calibri" w:hAnsi="Palatino Linotype" w:cs="Tahoma"/>
          <w:iCs/>
          <w:szCs w:val="22"/>
          <w:lang w:val="es-ES" w:eastAsia="es-ES_tradnl"/>
        </w:rPr>
        <w:t>de la informa</w:t>
      </w:r>
      <w:r w:rsidR="003D61CC">
        <w:rPr>
          <w:rFonts w:ascii="Palatino Linotype" w:eastAsia="Calibri" w:hAnsi="Palatino Linotype" w:cs="Tahoma"/>
          <w:iCs/>
          <w:szCs w:val="22"/>
          <w:lang w:val="es-ES" w:eastAsia="es-ES_tradnl"/>
        </w:rPr>
        <w:t>ción, sino que consulta directa.</w:t>
      </w:r>
    </w:p>
    <w:p w14:paraId="2C60B19C" w14:textId="6BD0363E" w:rsidR="00BE2991" w:rsidRDefault="00BE2991" w:rsidP="005344EE">
      <w:pPr>
        <w:pStyle w:val="Prrafodelista"/>
        <w:numPr>
          <w:ilvl w:val="0"/>
          <w:numId w:val="34"/>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Que se había presentado a la Unidad de Transparencia, a obtener la información del disco cinco y que le fue proporcionada; sin embargo de los otros discos no se le otorgó porque estaba clasificada.</w:t>
      </w:r>
    </w:p>
    <w:p w14:paraId="2DBDD40C" w14:textId="77777777" w:rsidR="00BE2991" w:rsidRDefault="00BE2991" w:rsidP="005344EE">
      <w:pPr>
        <w:pStyle w:val="Prrafodelista"/>
        <w:spacing w:line="360" w:lineRule="auto"/>
        <w:jc w:val="both"/>
        <w:rPr>
          <w:rFonts w:ascii="Palatino Linotype" w:eastAsia="Calibri" w:hAnsi="Palatino Linotype" w:cs="Tahoma"/>
          <w:iCs/>
          <w:szCs w:val="22"/>
          <w:lang w:val="es-ES" w:eastAsia="es-ES_tradnl"/>
        </w:rPr>
      </w:pPr>
    </w:p>
    <w:p w14:paraId="70C90BA2" w14:textId="5E6BC0AC" w:rsidR="00BE2991" w:rsidRPr="00880441" w:rsidRDefault="00BE2991" w:rsidP="005344EE">
      <w:pPr>
        <w:pStyle w:val="Prrafodelista"/>
        <w:numPr>
          <w:ilvl w:val="0"/>
          <w:numId w:val="34"/>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Que procedía la entrega en copia simple o certificada, o bien en cualquier medio de reproducción por cualquier medio disponible en las instalaciones del Sujeto Obligado.</w:t>
      </w:r>
    </w:p>
    <w:p w14:paraId="79205C2D" w14:textId="77777777" w:rsidR="00880441" w:rsidRDefault="00880441" w:rsidP="005344EE">
      <w:pPr>
        <w:tabs>
          <w:tab w:val="left" w:pos="4962"/>
        </w:tabs>
        <w:spacing w:line="360" w:lineRule="auto"/>
        <w:jc w:val="both"/>
        <w:rPr>
          <w:rFonts w:ascii="Palatino Linotype" w:eastAsia="Calibri" w:hAnsi="Palatino Linotype" w:cs="Tahoma"/>
          <w:iCs/>
          <w:sz w:val="22"/>
          <w:szCs w:val="22"/>
          <w:lang w:val="es-ES" w:eastAsia="es-ES_tradnl"/>
        </w:rPr>
      </w:pPr>
    </w:p>
    <w:p w14:paraId="03E319F8" w14:textId="425F41B1" w:rsidR="00D30BD2" w:rsidRPr="004E330F" w:rsidRDefault="00BE2991" w:rsidP="005344EE">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 xml:space="preserve">Conforme a lo anterior, se advierte </w:t>
      </w:r>
      <w:r w:rsidR="00BC0A4B">
        <w:rPr>
          <w:rFonts w:ascii="Palatino Linotype" w:eastAsia="Calibri" w:hAnsi="Palatino Linotype" w:cs="Tahoma"/>
          <w:iCs/>
          <w:sz w:val="22"/>
          <w:szCs w:val="22"/>
          <w:lang w:val="es-ES" w:eastAsia="es-ES_tradnl"/>
        </w:rPr>
        <w:t>que el particular se inconformó por la clasificación de diversa documentación y la entrega de la información en una modalidad distinta a la solicitada</w:t>
      </w:r>
      <w:r w:rsidR="00A104F3">
        <w:rPr>
          <w:rFonts w:ascii="Palatino Linotype" w:eastAsia="Calibri" w:hAnsi="Palatino Linotype" w:cs="Tahoma"/>
          <w:iCs/>
          <w:sz w:val="22"/>
          <w:szCs w:val="22"/>
          <w:lang w:val="es-ES" w:eastAsia="es-ES_tradnl"/>
        </w:rPr>
        <w:t>;</w:t>
      </w:r>
      <w:r w:rsidR="00D30BD2" w:rsidRPr="004E330F">
        <w:rPr>
          <w:rFonts w:ascii="Palatino Linotype" w:eastAsia="Calibri" w:hAnsi="Palatino Linotype" w:cs="Tahoma"/>
          <w:iCs/>
          <w:sz w:val="22"/>
          <w:szCs w:val="22"/>
          <w:lang w:val="es-ES" w:eastAsia="es-ES_tradnl"/>
        </w:rPr>
        <w:t xml:space="preserve"> motivo por el cual se actualiza el supuesto previs</w:t>
      </w:r>
      <w:r w:rsidR="00BC0A4B">
        <w:rPr>
          <w:rFonts w:ascii="Palatino Linotype" w:eastAsia="Calibri" w:hAnsi="Palatino Linotype" w:cs="Tahoma"/>
          <w:iCs/>
          <w:sz w:val="22"/>
          <w:szCs w:val="22"/>
          <w:lang w:val="es-ES" w:eastAsia="es-ES_tradnl"/>
        </w:rPr>
        <w:t xml:space="preserve">to en el artículo 179, fracción </w:t>
      </w:r>
      <w:r w:rsidR="00D30BD2">
        <w:rPr>
          <w:rFonts w:ascii="Palatino Linotype" w:eastAsia="Calibri" w:hAnsi="Palatino Linotype" w:cs="Tahoma"/>
          <w:iCs/>
          <w:sz w:val="22"/>
          <w:szCs w:val="22"/>
          <w:lang w:val="es-ES" w:eastAsia="es-ES_tradnl"/>
        </w:rPr>
        <w:t>I</w:t>
      </w:r>
      <w:r w:rsidR="00D30BD2" w:rsidRPr="004E330F">
        <w:rPr>
          <w:rFonts w:ascii="Palatino Linotype" w:eastAsia="Calibri" w:hAnsi="Palatino Linotype" w:cs="Tahoma"/>
          <w:iCs/>
          <w:sz w:val="22"/>
          <w:szCs w:val="22"/>
          <w:lang w:val="es-ES" w:eastAsia="es-ES_tradnl"/>
        </w:rPr>
        <w:t>I</w:t>
      </w:r>
      <w:r w:rsidR="00BC0A4B">
        <w:rPr>
          <w:rFonts w:ascii="Palatino Linotype" w:eastAsia="Calibri" w:hAnsi="Palatino Linotype" w:cs="Tahoma"/>
          <w:iCs/>
          <w:sz w:val="22"/>
          <w:szCs w:val="22"/>
          <w:lang w:val="es-ES" w:eastAsia="es-ES_tradnl"/>
        </w:rPr>
        <w:t xml:space="preserve"> y VII</w:t>
      </w:r>
      <w:r w:rsidR="00D30BD2" w:rsidRPr="004E330F">
        <w:rPr>
          <w:rFonts w:ascii="Palatino Linotype" w:eastAsia="Calibri" w:hAnsi="Palatino Linotype" w:cs="Tahoma"/>
          <w:iCs/>
          <w:sz w:val="22"/>
          <w:szCs w:val="22"/>
          <w:lang w:val="es-ES" w:eastAsia="es-ES_tradnl"/>
        </w:rPr>
        <w:t>, de la Ley de Transparencia y Acceso a la Información Pública del Estado de México y Municipios</w:t>
      </w:r>
      <w:r w:rsidR="00D30BD2" w:rsidRPr="004E330F">
        <w:rPr>
          <w:rFonts w:ascii="Palatino Linotype" w:eastAsia="Calibri" w:hAnsi="Palatino Linotype" w:cs="Tahoma"/>
          <w:b/>
          <w:iCs/>
          <w:sz w:val="22"/>
          <w:szCs w:val="22"/>
          <w:lang w:val="es-ES" w:eastAsia="es-ES_tradnl"/>
        </w:rPr>
        <w:t>.</w:t>
      </w:r>
    </w:p>
    <w:p w14:paraId="7A60A92D" w14:textId="77777777" w:rsidR="00400447" w:rsidRDefault="00400447" w:rsidP="005344EE">
      <w:pPr>
        <w:spacing w:line="360" w:lineRule="auto"/>
        <w:jc w:val="both"/>
        <w:rPr>
          <w:rFonts w:ascii="Palatino Linotype" w:hAnsi="Palatino Linotype" w:cs="Tahoma"/>
          <w:b/>
          <w:sz w:val="22"/>
          <w:szCs w:val="22"/>
          <w:lang w:val="es-ES"/>
        </w:rPr>
      </w:pPr>
    </w:p>
    <w:p w14:paraId="1CFB238B" w14:textId="5E519059" w:rsidR="00C10DA1" w:rsidRDefault="00C10DA1" w:rsidP="005344EE">
      <w:pPr>
        <w:spacing w:line="360" w:lineRule="auto"/>
        <w:jc w:val="both"/>
        <w:rPr>
          <w:rFonts w:ascii="Palatino Linotype" w:eastAsia="Calibri" w:hAnsi="Palatino Linotype" w:cs="Tahoma"/>
          <w:bCs/>
          <w:sz w:val="22"/>
          <w:szCs w:val="22"/>
          <w:lang w:eastAsia="en-US"/>
        </w:rPr>
      </w:pPr>
      <w:r>
        <w:rPr>
          <w:rFonts w:ascii="Palatino Linotype" w:hAnsi="Palatino Linotype" w:cs="Tahoma"/>
          <w:sz w:val="22"/>
          <w:szCs w:val="22"/>
          <w:lang w:val="es-ES"/>
        </w:rPr>
        <w:t>Du</w:t>
      </w:r>
      <w:r w:rsidRPr="00E4518F">
        <w:rPr>
          <w:rFonts w:ascii="Palatino Linotype" w:hAnsi="Palatino Linotype" w:cs="Tahoma"/>
          <w:sz w:val="22"/>
          <w:szCs w:val="22"/>
          <w:lang w:val="es-ES"/>
        </w:rPr>
        <w:t>rante la sustanciación de</w:t>
      </w:r>
      <w:r w:rsidR="00A104F3">
        <w:rPr>
          <w:rFonts w:ascii="Palatino Linotype" w:hAnsi="Palatino Linotype" w:cs="Tahoma"/>
          <w:sz w:val="22"/>
          <w:szCs w:val="22"/>
          <w:lang w:val="es-ES"/>
        </w:rPr>
        <w:t xml:space="preserve">l expediente, el Sujeto Obligado, </w:t>
      </w:r>
      <w:r w:rsidR="00BC0A4B">
        <w:rPr>
          <w:rFonts w:ascii="Palatino Linotype" w:hAnsi="Palatino Linotype" w:cs="Tahoma"/>
          <w:sz w:val="22"/>
          <w:szCs w:val="22"/>
          <w:lang w:val="es-ES"/>
        </w:rPr>
        <w:t>ratificó la respuesta y precisó que la información continuaba en consulta directa, en versión pública, por lo que, no se había clasificado toda la documentación; además aclaró que el disco 5 proporcionado</w:t>
      </w:r>
      <w:r w:rsidR="00A46E4A">
        <w:rPr>
          <w:rFonts w:ascii="Palatino Linotype" w:hAnsi="Palatino Linotype" w:cs="Tahoma"/>
          <w:sz w:val="22"/>
          <w:szCs w:val="22"/>
          <w:lang w:val="es-ES"/>
        </w:rPr>
        <w:t xml:space="preserve"> anteriormente,</w:t>
      </w:r>
      <w:r w:rsidR="00BC0A4B">
        <w:rPr>
          <w:rFonts w:ascii="Palatino Linotype" w:hAnsi="Palatino Linotype" w:cs="Tahoma"/>
          <w:sz w:val="22"/>
          <w:szCs w:val="22"/>
          <w:lang w:val="es-ES"/>
        </w:rPr>
        <w:t xml:space="preserve"> correspondía a un requerimiento distinto al de la presente resolución.</w:t>
      </w:r>
      <w:r w:rsidRPr="00E4518F">
        <w:rPr>
          <w:rFonts w:ascii="Palatino Linotype" w:hAnsi="Palatino Linotype" w:cs="Tahoma"/>
          <w:sz w:val="22"/>
          <w:szCs w:val="22"/>
          <w:lang w:val="es-ES"/>
        </w:rPr>
        <w:t xml:space="preserve"> </w:t>
      </w:r>
      <w:r w:rsidR="00BC0A4B">
        <w:rPr>
          <w:rFonts w:ascii="Palatino Linotype" w:hAnsi="Palatino Linotype" w:cs="Tahoma"/>
          <w:sz w:val="22"/>
          <w:szCs w:val="22"/>
          <w:lang w:val="es-ES"/>
        </w:rPr>
        <w:t>L</w:t>
      </w:r>
      <w:r w:rsidRPr="00E4518F">
        <w:rPr>
          <w:rFonts w:ascii="Palatino Linotype" w:hAnsi="Palatino Linotype" w:cs="Tahoma"/>
          <w:sz w:val="22"/>
          <w:szCs w:val="22"/>
          <w:lang w:val="es-ES"/>
        </w:rPr>
        <w:t xml:space="preserve">o anterior, se desprende de las documentales que obran en el expediente de referencia, materia de la presente resolución, consistente en: la solicitud de acceso a la información con número </w:t>
      </w:r>
      <w:r w:rsidRPr="00E4518F">
        <w:rPr>
          <w:rFonts w:ascii="Palatino Linotype" w:hAnsi="Palatino Linotype" w:cs="Tahoma"/>
          <w:sz w:val="22"/>
          <w:szCs w:val="22"/>
          <w:lang w:val="es-ES"/>
        </w:rPr>
        <w:lastRenderedPageBreak/>
        <w:t xml:space="preserve">de folio </w:t>
      </w:r>
      <w:r w:rsidR="0005201F">
        <w:rPr>
          <w:rFonts w:ascii="Palatino Linotype" w:eastAsia="Calibri" w:hAnsi="Palatino Linotype" w:cs="Tahoma"/>
          <w:bCs/>
          <w:sz w:val="22"/>
          <w:szCs w:val="22"/>
          <w:lang w:eastAsia="en-US"/>
        </w:rPr>
        <w:t>00081/TEMOAYA/IP/2018</w:t>
      </w:r>
      <w:r w:rsidRPr="00E4518F">
        <w:rPr>
          <w:rFonts w:ascii="Palatino Linotype" w:eastAsia="Calibri" w:hAnsi="Palatino Linotype" w:cs="Tahoma"/>
          <w:bCs/>
          <w:sz w:val="22"/>
          <w:szCs w:val="22"/>
          <w:lang w:eastAsia="en-US"/>
        </w:rPr>
        <w:t xml:space="preserve">; la respuesta del </w:t>
      </w:r>
      <w:r w:rsidR="000E6108">
        <w:rPr>
          <w:rFonts w:ascii="Palatino Linotype" w:eastAsia="Calibri" w:hAnsi="Palatino Linotype" w:cs="Tahoma"/>
          <w:bCs/>
          <w:sz w:val="22"/>
          <w:szCs w:val="22"/>
          <w:lang w:eastAsia="en-US"/>
        </w:rPr>
        <w:t xml:space="preserve">Ayuntamiento de </w:t>
      </w:r>
      <w:r w:rsidR="0005201F">
        <w:rPr>
          <w:rFonts w:ascii="Palatino Linotype" w:eastAsia="Calibri" w:hAnsi="Palatino Linotype" w:cs="Tahoma"/>
          <w:bCs/>
          <w:sz w:val="22"/>
          <w:szCs w:val="22"/>
          <w:lang w:eastAsia="en-US"/>
        </w:rPr>
        <w:t>Temoaya</w:t>
      </w:r>
      <w:r w:rsidRPr="00E4518F">
        <w:rPr>
          <w:rFonts w:ascii="Palatino Linotype" w:eastAsia="Calibri" w:hAnsi="Palatino Linotype" w:cs="Tahoma"/>
          <w:bCs/>
          <w:sz w:val="22"/>
          <w:szCs w:val="22"/>
          <w:lang w:eastAsia="en-US"/>
        </w:rPr>
        <w:t>; el escrito recursal y las manifestaciones realizadas por el Ente Recurrido; instrumentales que se toman en cuenta a efecto de resolver el presente medio de impugnación, conforme a lo dispuesto por el artículo 185, fracción IV, de la Ley de Transparencia y Acceso a la Información Pública del Estado de México y Municipios.</w:t>
      </w:r>
    </w:p>
    <w:p w14:paraId="395E2D83" w14:textId="77777777" w:rsidR="003D61CC" w:rsidRPr="00E4518F" w:rsidRDefault="003D61CC" w:rsidP="005344EE">
      <w:pPr>
        <w:spacing w:line="360" w:lineRule="auto"/>
        <w:jc w:val="both"/>
        <w:rPr>
          <w:rFonts w:ascii="Palatino Linotype" w:eastAsia="Calibri" w:hAnsi="Palatino Linotype" w:cs="Tahoma"/>
          <w:bCs/>
          <w:sz w:val="22"/>
          <w:szCs w:val="22"/>
          <w:lang w:eastAsia="en-US"/>
        </w:rPr>
      </w:pPr>
    </w:p>
    <w:p w14:paraId="1F106EB9" w14:textId="5B6D7B92" w:rsidR="00C10DA1" w:rsidRDefault="00C10DA1" w:rsidP="003D61CC">
      <w:pPr>
        <w:widowControl w:val="0"/>
        <w:spacing w:line="360" w:lineRule="auto"/>
        <w:jc w:val="both"/>
        <w:rPr>
          <w:rFonts w:ascii="Palatino Linotype" w:eastAsia="Calibri" w:hAnsi="Palatino Linotype" w:cs="Tahoma"/>
          <w:bCs/>
          <w:sz w:val="22"/>
          <w:szCs w:val="22"/>
          <w:lang w:eastAsia="en-US"/>
        </w:rPr>
      </w:pPr>
      <w:r w:rsidRPr="00E4518F">
        <w:rPr>
          <w:rFonts w:ascii="Palatino Linotype" w:eastAsia="Calibri" w:hAnsi="Palatino Linotype" w:cs="Tahoma"/>
          <w:bCs/>
          <w:sz w:val="22"/>
          <w:szCs w:val="22"/>
          <w:lang w:eastAsia="en-US"/>
        </w:rPr>
        <w:t xml:space="preserve">Expuestas las posturas de las partes, se procede al análisis del agravio hecho valer por el ahora Recurrente, concerniente a la negativa del </w:t>
      </w:r>
      <w:r w:rsidR="000E6108">
        <w:rPr>
          <w:rFonts w:ascii="Palatino Linotype" w:eastAsia="Calibri" w:hAnsi="Palatino Linotype" w:cs="Tahoma"/>
          <w:bCs/>
          <w:sz w:val="22"/>
          <w:szCs w:val="22"/>
          <w:lang w:eastAsia="en-US"/>
        </w:rPr>
        <w:t xml:space="preserve">Ayuntamiento de </w:t>
      </w:r>
      <w:r w:rsidR="0005201F">
        <w:rPr>
          <w:rFonts w:ascii="Palatino Linotype" w:eastAsia="Calibri" w:hAnsi="Palatino Linotype" w:cs="Tahoma"/>
          <w:bCs/>
          <w:sz w:val="22"/>
          <w:szCs w:val="22"/>
          <w:lang w:eastAsia="en-US"/>
        </w:rPr>
        <w:t>Temoaya</w:t>
      </w:r>
      <w:r w:rsidRPr="00E4518F">
        <w:rPr>
          <w:rFonts w:ascii="Palatino Linotype" w:eastAsia="Calibri" w:hAnsi="Palatino Linotype" w:cs="Tahoma"/>
          <w:bCs/>
          <w:sz w:val="22"/>
          <w:szCs w:val="22"/>
          <w:lang w:eastAsia="en-US"/>
        </w:rPr>
        <w:t xml:space="preserve"> a proporcionar </w:t>
      </w:r>
      <w:r w:rsidR="00FB2E1B">
        <w:rPr>
          <w:rFonts w:ascii="Palatino Linotype" w:eastAsia="Calibri" w:hAnsi="Palatino Linotype" w:cs="Tahoma"/>
          <w:bCs/>
          <w:sz w:val="22"/>
          <w:szCs w:val="22"/>
          <w:lang w:eastAsia="en-US"/>
        </w:rPr>
        <w:t>la información requerida.</w:t>
      </w:r>
    </w:p>
    <w:p w14:paraId="69471B28" w14:textId="77777777" w:rsidR="00D200AB" w:rsidRPr="00E4518F" w:rsidRDefault="009617D3" w:rsidP="005344EE">
      <w:pPr>
        <w:spacing w:line="360" w:lineRule="auto"/>
        <w:jc w:val="both"/>
        <w:rPr>
          <w:rFonts w:ascii="Palatino Linotype" w:hAnsi="Palatino Linotype" w:cs="Tahoma"/>
          <w:b/>
          <w:sz w:val="22"/>
          <w:szCs w:val="22"/>
        </w:rPr>
      </w:pPr>
      <w:r w:rsidRPr="00E4518F">
        <w:rPr>
          <w:rFonts w:ascii="Palatino Linotype" w:hAnsi="Palatino Linotype" w:cs="Tahoma"/>
          <w:b/>
          <w:sz w:val="22"/>
          <w:szCs w:val="22"/>
          <w:lang w:val="es-ES"/>
        </w:rPr>
        <w:t>CUART</w:t>
      </w:r>
      <w:r w:rsidR="002241A6" w:rsidRPr="00E4518F">
        <w:rPr>
          <w:rFonts w:ascii="Palatino Linotype" w:hAnsi="Palatino Linotype" w:cs="Tahoma"/>
          <w:b/>
          <w:sz w:val="22"/>
          <w:szCs w:val="22"/>
          <w:lang w:val="es-ES"/>
        </w:rPr>
        <w:t>O</w:t>
      </w:r>
      <w:r w:rsidRPr="00E4518F">
        <w:rPr>
          <w:rFonts w:ascii="Palatino Linotype" w:hAnsi="Palatino Linotype" w:cs="Tahoma"/>
          <w:b/>
          <w:sz w:val="22"/>
          <w:szCs w:val="22"/>
          <w:lang w:val="es-ES"/>
        </w:rPr>
        <w:t xml:space="preserve">. </w:t>
      </w:r>
      <w:r w:rsidR="00D200AB" w:rsidRPr="00E4518F">
        <w:rPr>
          <w:rFonts w:ascii="Palatino Linotype" w:hAnsi="Palatino Linotype" w:cs="Tahoma"/>
          <w:b/>
          <w:sz w:val="22"/>
          <w:szCs w:val="22"/>
        </w:rPr>
        <w:t>Marco normativo aplicable en materia de transparencia y acceso a la información pública.</w:t>
      </w:r>
    </w:p>
    <w:p w14:paraId="67E9B874" w14:textId="77777777" w:rsidR="00D200AB" w:rsidRDefault="00D200AB" w:rsidP="005344EE">
      <w:pPr>
        <w:spacing w:line="360" w:lineRule="auto"/>
        <w:jc w:val="both"/>
        <w:rPr>
          <w:rFonts w:ascii="Palatino Linotype" w:hAnsi="Palatino Linotype" w:cs="Tahoma"/>
          <w:b/>
          <w:sz w:val="22"/>
          <w:szCs w:val="22"/>
        </w:rPr>
      </w:pPr>
    </w:p>
    <w:p w14:paraId="0C561BB3" w14:textId="53BBBE07" w:rsidR="00D200AB" w:rsidRPr="00E4518F" w:rsidRDefault="00D200AB" w:rsidP="005344EE">
      <w:pPr>
        <w:spacing w:line="360" w:lineRule="auto"/>
        <w:contextualSpacing/>
        <w:jc w:val="both"/>
        <w:rPr>
          <w:rFonts w:ascii="Palatino Linotype" w:hAnsi="Palatino Linotype" w:cs="Tahoma"/>
          <w:sz w:val="22"/>
          <w:szCs w:val="22"/>
        </w:rPr>
      </w:pPr>
      <w:r w:rsidRPr="00E4518F">
        <w:rPr>
          <w:rFonts w:ascii="Palatino Linotype" w:hAnsi="Palatino Linotype" w:cs="Tahoma"/>
          <w:sz w:val="22"/>
          <w:szCs w:val="22"/>
        </w:rPr>
        <w:t>El artículo 6°, Apartado A), fracción I</w:t>
      </w:r>
      <w:r w:rsidR="005F5818">
        <w:rPr>
          <w:rFonts w:ascii="Palatino Linotype" w:hAnsi="Palatino Linotype" w:cs="Tahoma"/>
          <w:sz w:val="22"/>
          <w:szCs w:val="22"/>
        </w:rPr>
        <w:t>,</w:t>
      </w:r>
      <w:r w:rsidRPr="00E4518F">
        <w:rPr>
          <w:rFonts w:ascii="Palatino Linotype" w:hAnsi="Palatino Linotype" w:cs="Tahoma"/>
          <w:sz w:val="22"/>
          <w:szCs w:val="22"/>
        </w:rPr>
        <w:t xml:space="preserve"> de la Constitución Política de los Estados Unidos Mexicanos, establece que toda la información en posesión de cualquier autoridad, es pública y sólo podrá ser reservada temporalmente por razones de interés público.</w:t>
      </w:r>
    </w:p>
    <w:p w14:paraId="5E716889" w14:textId="77777777" w:rsidR="00D200AB" w:rsidRPr="00E4518F" w:rsidRDefault="00D200AB" w:rsidP="005344EE">
      <w:pPr>
        <w:spacing w:line="360" w:lineRule="auto"/>
        <w:contextualSpacing/>
        <w:jc w:val="both"/>
        <w:rPr>
          <w:rFonts w:ascii="Palatino Linotype" w:hAnsi="Palatino Linotype" w:cs="Tahoma"/>
          <w:sz w:val="22"/>
          <w:szCs w:val="22"/>
        </w:rPr>
      </w:pPr>
    </w:p>
    <w:p w14:paraId="3FC426B0" w14:textId="77777777" w:rsidR="00D200AB" w:rsidRPr="00E4518F" w:rsidRDefault="00D200AB" w:rsidP="005344EE">
      <w:pPr>
        <w:spacing w:line="360" w:lineRule="auto"/>
        <w:jc w:val="both"/>
        <w:rPr>
          <w:rFonts w:ascii="Palatino Linotype" w:hAnsi="Palatino Linotype" w:cs="Tahoma"/>
          <w:sz w:val="22"/>
          <w:szCs w:val="22"/>
        </w:rPr>
      </w:pPr>
      <w:r w:rsidRPr="00E4518F">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630CFC63" w14:textId="77777777" w:rsidR="00D200AB" w:rsidRPr="00E4518F" w:rsidRDefault="00D200AB" w:rsidP="005344EE">
      <w:pPr>
        <w:spacing w:line="360" w:lineRule="auto"/>
        <w:jc w:val="both"/>
        <w:rPr>
          <w:rFonts w:ascii="Palatino Linotype" w:hAnsi="Palatino Linotype" w:cs="Tahoma"/>
          <w:sz w:val="22"/>
          <w:szCs w:val="22"/>
        </w:rPr>
      </w:pPr>
    </w:p>
    <w:p w14:paraId="043B42A0" w14:textId="77777777" w:rsidR="00D200AB" w:rsidRPr="00E4518F" w:rsidRDefault="00D200AB" w:rsidP="005344EE">
      <w:pPr>
        <w:spacing w:line="360" w:lineRule="auto"/>
        <w:jc w:val="both"/>
        <w:rPr>
          <w:rFonts w:ascii="Palatino Linotype" w:hAnsi="Palatino Linotype" w:cs="Tahoma"/>
          <w:sz w:val="22"/>
          <w:szCs w:val="22"/>
        </w:rPr>
      </w:pPr>
      <w:r w:rsidRPr="00E4518F">
        <w:rPr>
          <w:rFonts w:ascii="Palatino Linotype" w:hAnsi="Palatino Linotype" w:cs="Tahoma"/>
          <w:sz w:val="22"/>
          <w:szCs w:val="22"/>
        </w:rPr>
        <w:t xml:space="preserve">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w:t>
      </w:r>
      <w:r w:rsidRPr="00E4518F">
        <w:rPr>
          <w:rFonts w:ascii="Palatino Linotype" w:hAnsi="Palatino Linotype" w:cs="Tahoma"/>
          <w:sz w:val="22"/>
          <w:szCs w:val="22"/>
        </w:rPr>
        <w:lastRenderedPageBreak/>
        <w:t>Plataforma Nacional de Transparencia, establecen los formatos para dar cumplimiento a las Obligaciones de Transparencia, así como los plazos de actualización.</w:t>
      </w:r>
    </w:p>
    <w:p w14:paraId="7077B3BD" w14:textId="77777777" w:rsidR="00D200AB" w:rsidRPr="00E4518F" w:rsidRDefault="00D200AB" w:rsidP="005344EE">
      <w:pPr>
        <w:spacing w:line="360" w:lineRule="auto"/>
        <w:jc w:val="both"/>
        <w:rPr>
          <w:rFonts w:ascii="Palatino Linotype" w:hAnsi="Palatino Linotype" w:cs="Tahoma"/>
          <w:sz w:val="22"/>
          <w:szCs w:val="22"/>
        </w:rPr>
      </w:pPr>
    </w:p>
    <w:p w14:paraId="3B373BAB" w14:textId="77777777" w:rsidR="00D200AB" w:rsidRPr="00E4518F" w:rsidRDefault="00D200AB" w:rsidP="005344EE">
      <w:pPr>
        <w:spacing w:line="360" w:lineRule="auto"/>
        <w:jc w:val="both"/>
        <w:rPr>
          <w:rFonts w:ascii="Palatino Linotype" w:hAnsi="Palatino Linotype" w:cs="Tahoma"/>
          <w:sz w:val="22"/>
          <w:szCs w:val="22"/>
        </w:rPr>
      </w:pPr>
      <w:r w:rsidRPr="00E4518F">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50F8D913" w14:textId="77777777" w:rsidR="00D200AB" w:rsidRDefault="00D200AB" w:rsidP="005344EE">
      <w:pPr>
        <w:spacing w:line="360" w:lineRule="auto"/>
        <w:jc w:val="both"/>
        <w:rPr>
          <w:rFonts w:ascii="Palatino Linotype" w:hAnsi="Palatino Linotype" w:cs="Tahoma"/>
          <w:sz w:val="22"/>
          <w:szCs w:val="22"/>
        </w:rPr>
      </w:pPr>
    </w:p>
    <w:p w14:paraId="75AC9274" w14:textId="2454395C" w:rsidR="00D200AB" w:rsidRPr="00E4518F" w:rsidRDefault="009A413D" w:rsidP="005344EE">
      <w:pPr>
        <w:spacing w:line="360" w:lineRule="auto"/>
        <w:jc w:val="both"/>
        <w:rPr>
          <w:rFonts w:ascii="Palatino Linotype" w:hAnsi="Palatino Linotype" w:cs="Tahoma"/>
          <w:sz w:val="22"/>
          <w:szCs w:val="22"/>
        </w:rPr>
      </w:pPr>
      <w:r w:rsidRPr="00E4518F">
        <w:rPr>
          <w:rFonts w:ascii="Palatino Linotype" w:hAnsi="Palatino Linotype" w:cs="Tahoma"/>
          <w:sz w:val="22"/>
          <w:szCs w:val="22"/>
        </w:rPr>
        <w:t>L</w:t>
      </w:r>
      <w:r w:rsidR="00D200AB" w:rsidRPr="00E4518F">
        <w:rPr>
          <w:rFonts w:ascii="Palatino Linotype" w:hAnsi="Palatino Linotype" w:cs="Tahoma"/>
          <w:sz w:val="22"/>
          <w:szCs w:val="22"/>
        </w:rPr>
        <w:t>a Ley de Transparencia y Acceso a la Información Pública del Estado de México y Municipios (Reglamentaria del artículo 5° de la Constitución Local), establece lo siguiente:</w:t>
      </w:r>
    </w:p>
    <w:p w14:paraId="787B6333" w14:textId="77777777" w:rsidR="00D200AB" w:rsidRPr="00E4518F" w:rsidRDefault="00D200AB" w:rsidP="005344EE">
      <w:pPr>
        <w:spacing w:line="360" w:lineRule="auto"/>
        <w:jc w:val="both"/>
        <w:rPr>
          <w:rFonts w:ascii="Palatino Linotype" w:hAnsi="Palatino Linotype" w:cs="Tahoma"/>
          <w:sz w:val="22"/>
          <w:szCs w:val="22"/>
        </w:rPr>
      </w:pPr>
    </w:p>
    <w:p w14:paraId="30998D7F" w14:textId="77777777" w:rsidR="00D200AB" w:rsidRPr="00E4518F" w:rsidRDefault="00D200AB" w:rsidP="005344EE">
      <w:pPr>
        <w:spacing w:line="360" w:lineRule="auto"/>
        <w:jc w:val="both"/>
        <w:rPr>
          <w:rFonts w:ascii="Palatino Linotype" w:hAnsi="Palatino Linotype" w:cs="Tahoma"/>
          <w:sz w:val="22"/>
          <w:szCs w:val="22"/>
        </w:rPr>
      </w:pPr>
      <w:r w:rsidRPr="00E4518F">
        <w:rPr>
          <w:rFonts w:ascii="Palatino Linotype" w:hAnsi="Palatino Linotype" w:cs="Tahoma"/>
          <w:sz w:val="22"/>
          <w:szCs w:val="22"/>
        </w:rPr>
        <w:t>El artículo 12, que, quienes generen, recopilen, administren, manejen, procesen, archiven o conserven información pública serán responsables de la misma.</w:t>
      </w:r>
    </w:p>
    <w:p w14:paraId="0DD5FF41" w14:textId="77777777" w:rsidR="00D200AB" w:rsidRPr="00E4518F" w:rsidRDefault="00D200AB" w:rsidP="005344EE">
      <w:pPr>
        <w:spacing w:line="360" w:lineRule="auto"/>
        <w:jc w:val="both"/>
        <w:rPr>
          <w:rFonts w:ascii="Palatino Linotype" w:hAnsi="Palatino Linotype" w:cs="Tahoma"/>
          <w:sz w:val="22"/>
          <w:szCs w:val="22"/>
        </w:rPr>
      </w:pPr>
    </w:p>
    <w:p w14:paraId="65AE2A57" w14:textId="77777777" w:rsidR="00D200AB" w:rsidRPr="00E4518F" w:rsidRDefault="00D200AB" w:rsidP="005344EE">
      <w:pPr>
        <w:spacing w:line="360" w:lineRule="auto"/>
        <w:jc w:val="both"/>
        <w:rPr>
          <w:rFonts w:ascii="Palatino Linotype" w:hAnsi="Palatino Linotype" w:cs="Tahoma"/>
          <w:sz w:val="22"/>
          <w:szCs w:val="22"/>
        </w:rPr>
      </w:pPr>
      <w:r w:rsidRPr="00E4518F">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659B419E" w14:textId="77777777" w:rsidR="00D200AB" w:rsidRPr="00E4518F" w:rsidRDefault="00D200AB" w:rsidP="005344EE">
      <w:pPr>
        <w:spacing w:line="360" w:lineRule="auto"/>
        <w:jc w:val="both"/>
        <w:rPr>
          <w:rFonts w:ascii="Palatino Linotype" w:hAnsi="Palatino Linotype" w:cs="Tahoma"/>
          <w:sz w:val="22"/>
          <w:szCs w:val="22"/>
        </w:rPr>
      </w:pPr>
    </w:p>
    <w:p w14:paraId="10312776" w14:textId="77777777" w:rsidR="00D200AB" w:rsidRPr="00E4518F" w:rsidRDefault="00D200AB" w:rsidP="005344EE">
      <w:pPr>
        <w:spacing w:line="360" w:lineRule="auto"/>
        <w:jc w:val="both"/>
        <w:rPr>
          <w:rFonts w:ascii="Palatino Linotype" w:hAnsi="Palatino Linotype" w:cs="Tahoma"/>
          <w:sz w:val="22"/>
          <w:szCs w:val="22"/>
        </w:rPr>
      </w:pPr>
      <w:r w:rsidRPr="00E4518F">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8C3A445" w14:textId="77777777" w:rsidR="00D200AB" w:rsidRDefault="00D200AB" w:rsidP="005344EE">
      <w:pPr>
        <w:spacing w:line="360" w:lineRule="auto"/>
        <w:jc w:val="both"/>
        <w:rPr>
          <w:rFonts w:ascii="Palatino Linotype" w:hAnsi="Palatino Linotype" w:cs="Tahoma"/>
          <w:sz w:val="22"/>
          <w:szCs w:val="22"/>
        </w:rPr>
      </w:pPr>
    </w:p>
    <w:p w14:paraId="192B9C5E" w14:textId="77777777" w:rsidR="007876CF" w:rsidRPr="00E4518F" w:rsidRDefault="00D200AB" w:rsidP="005344EE">
      <w:pPr>
        <w:spacing w:line="360" w:lineRule="auto"/>
        <w:jc w:val="both"/>
        <w:rPr>
          <w:rFonts w:ascii="Palatino Linotype" w:hAnsi="Palatino Linotype" w:cs="Tahoma"/>
          <w:b/>
          <w:sz w:val="22"/>
          <w:szCs w:val="22"/>
          <w:lang w:val="es-ES"/>
        </w:rPr>
      </w:pPr>
      <w:r w:rsidRPr="00E4518F">
        <w:rPr>
          <w:rFonts w:ascii="Palatino Linotype" w:hAnsi="Palatino Linotype" w:cs="Tahoma"/>
          <w:b/>
          <w:sz w:val="22"/>
          <w:szCs w:val="22"/>
          <w:lang w:val="es-ES"/>
        </w:rPr>
        <w:t xml:space="preserve">QUINTO. </w:t>
      </w:r>
      <w:r w:rsidR="009617D3" w:rsidRPr="00E4518F">
        <w:rPr>
          <w:rFonts w:ascii="Palatino Linotype" w:hAnsi="Palatino Linotype" w:cs="Tahoma"/>
          <w:b/>
          <w:sz w:val="22"/>
          <w:szCs w:val="22"/>
          <w:lang w:val="es-ES"/>
        </w:rPr>
        <w:t>Estudio de Fondo.</w:t>
      </w:r>
    </w:p>
    <w:p w14:paraId="391A8A74" w14:textId="77777777" w:rsidR="00C746D9" w:rsidRPr="00E4518F" w:rsidRDefault="00C746D9" w:rsidP="005344EE">
      <w:pPr>
        <w:spacing w:line="360" w:lineRule="auto"/>
        <w:jc w:val="both"/>
        <w:rPr>
          <w:rFonts w:ascii="Palatino Linotype" w:hAnsi="Palatino Linotype" w:cs="Tahoma"/>
          <w:sz w:val="22"/>
          <w:szCs w:val="22"/>
          <w:lang w:val="es-ES"/>
        </w:rPr>
      </w:pPr>
    </w:p>
    <w:p w14:paraId="6392FE85" w14:textId="0AF6CAAA" w:rsidR="001953D4" w:rsidRPr="004E591C" w:rsidRDefault="001953D4" w:rsidP="005344EE">
      <w:pPr>
        <w:spacing w:line="360" w:lineRule="auto"/>
        <w:ind w:right="-93"/>
        <w:jc w:val="both"/>
        <w:rPr>
          <w:rFonts w:ascii="Palatino Linotype" w:hAnsi="Palatino Linotype" w:cs="Tahoma"/>
          <w:b/>
          <w:bCs/>
          <w:sz w:val="22"/>
          <w:szCs w:val="24"/>
        </w:rPr>
      </w:pPr>
      <w:r>
        <w:rPr>
          <w:rFonts w:ascii="Palatino Linotype" w:hAnsi="Palatino Linotype" w:cs="Tahoma"/>
          <w:sz w:val="22"/>
          <w:szCs w:val="24"/>
          <w:lang w:val="es-ES"/>
        </w:rPr>
        <w:t xml:space="preserve">En el presente apartado, </w:t>
      </w:r>
      <w:r w:rsidR="00BC0A4B">
        <w:rPr>
          <w:rFonts w:ascii="Palatino Linotype" w:hAnsi="Palatino Linotype" w:cs="Tahoma"/>
          <w:sz w:val="22"/>
          <w:szCs w:val="24"/>
          <w:lang w:val="es-ES"/>
        </w:rPr>
        <w:t xml:space="preserve">toda vez que el Sujeto Obligado puso a disposición la información que atiende lo solicitado, esto es, </w:t>
      </w:r>
      <w:r w:rsidR="00D04209">
        <w:rPr>
          <w:rFonts w:ascii="Palatino Linotype" w:hAnsi="Palatino Linotype" w:cs="Tahoma"/>
          <w:sz w:val="22"/>
          <w:szCs w:val="24"/>
          <w:lang w:val="es-ES"/>
        </w:rPr>
        <w:t xml:space="preserve">la contenida en los discos 1 a 3, del Informe Mensual de agosto dos mil dieciocho, proporcionado al Órgano Superior de Fiscalización del Estado México; por lo que únicamente se </w:t>
      </w:r>
      <w:r>
        <w:rPr>
          <w:rFonts w:ascii="Palatino Linotype" w:hAnsi="Palatino Linotype" w:cs="Tahoma"/>
          <w:sz w:val="22"/>
          <w:szCs w:val="24"/>
          <w:lang w:val="es-ES"/>
        </w:rPr>
        <w:t>analizará si resulta procedente el cambio de modalidad señalado por el Sujeto Obligado</w:t>
      </w:r>
      <w:r w:rsidR="00BC0A4B">
        <w:rPr>
          <w:rFonts w:ascii="Palatino Linotype" w:hAnsi="Palatino Linotype" w:cs="Tahoma"/>
          <w:sz w:val="22"/>
          <w:szCs w:val="24"/>
          <w:lang w:val="es-ES"/>
        </w:rPr>
        <w:t>, así como la clasificación de diversos datos contenidos en los documentos proporcionados al Órgano Superior de Fiscalización del Estado de México</w:t>
      </w:r>
      <w:r>
        <w:rPr>
          <w:rFonts w:ascii="Palatino Linotype" w:hAnsi="Palatino Linotype" w:cs="Tahoma"/>
          <w:sz w:val="22"/>
          <w:szCs w:val="24"/>
          <w:lang w:val="es-ES"/>
        </w:rPr>
        <w:t>.</w:t>
      </w:r>
    </w:p>
    <w:p w14:paraId="193B1DD1" w14:textId="77777777" w:rsidR="001953D4" w:rsidRDefault="001953D4" w:rsidP="005344EE">
      <w:pPr>
        <w:spacing w:line="360" w:lineRule="auto"/>
        <w:ind w:right="-93"/>
        <w:jc w:val="both"/>
        <w:rPr>
          <w:rFonts w:ascii="Palatino Linotype" w:hAnsi="Palatino Linotype" w:cs="Tahoma"/>
          <w:bCs/>
          <w:sz w:val="22"/>
          <w:szCs w:val="24"/>
        </w:rPr>
      </w:pPr>
    </w:p>
    <w:p w14:paraId="70379850" w14:textId="77777777" w:rsidR="003D61CC" w:rsidRDefault="003D61CC" w:rsidP="005344EE">
      <w:pPr>
        <w:spacing w:line="360" w:lineRule="auto"/>
        <w:ind w:right="-93"/>
        <w:jc w:val="both"/>
        <w:rPr>
          <w:rFonts w:ascii="Palatino Linotype" w:hAnsi="Palatino Linotype" w:cs="Tahoma"/>
          <w:bCs/>
          <w:sz w:val="22"/>
          <w:szCs w:val="24"/>
        </w:rPr>
      </w:pPr>
    </w:p>
    <w:p w14:paraId="38C98E56" w14:textId="27227CAD" w:rsidR="00D04209" w:rsidRPr="00D04209" w:rsidRDefault="00D04209" w:rsidP="005344EE">
      <w:pPr>
        <w:spacing w:line="360" w:lineRule="auto"/>
        <w:ind w:right="-93"/>
        <w:jc w:val="both"/>
        <w:rPr>
          <w:rFonts w:ascii="Palatino Linotype" w:hAnsi="Palatino Linotype" w:cs="Tahoma"/>
          <w:b/>
          <w:bCs/>
          <w:sz w:val="22"/>
          <w:szCs w:val="24"/>
        </w:rPr>
      </w:pPr>
      <w:r>
        <w:rPr>
          <w:rFonts w:ascii="Palatino Linotype" w:hAnsi="Palatino Linotype" w:cs="Tahoma"/>
          <w:b/>
          <w:bCs/>
          <w:sz w:val="22"/>
          <w:szCs w:val="24"/>
        </w:rPr>
        <w:t>Clasificación de los datos personales contenidos en los discos 1, 2 y 3 de los Informes Mensuales.</w:t>
      </w:r>
    </w:p>
    <w:p w14:paraId="27664406" w14:textId="77777777" w:rsidR="00D04209" w:rsidRDefault="00D04209" w:rsidP="005344EE">
      <w:pPr>
        <w:spacing w:line="360" w:lineRule="auto"/>
        <w:ind w:right="-93"/>
        <w:jc w:val="both"/>
        <w:rPr>
          <w:rFonts w:ascii="Palatino Linotype" w:hAnsi="Palatino Linotype" w:cs="Tahoma"/>
          <w:bCs/>
          <w:sz w:val="22"/>
          <w:szCs w:val="24"/>
        </w:rPr>
      </w:pPr>
    </w:p>
    <w:p w14:paraId="153ECC72" w14:textId="77777777" w:rsidR="00D12FAA" w:rsidRPr="00264223" w:rsidRDefault="004B0255" w:rsidP="005344EE">
      <w:pPr>
        <w:spacing w:line="360" w:lineRule="auto"/>
        <w:ind w:right="-93"/>
        <w:jc w:val="both"/>
        <w:rPr>
          <w:rFonts w:ascii="Palatino Linotype" w:eastAsia="Calibri" w:hAnsi="Palatino Linotype" w:cs="Tahoma"/>
          <w:bCs/>
          <w:sz w:val="22"/>
          <w:szCs w:val="22"/>
          <w:lang w:eastAsia="en-US"/>
        </w:rPr>
      </w:pPr>
      <w:r>
        <w:rPr>
          <w:rFonts w:ascii="Palatino Linotype" w:hAnsi="Palatino Linotype" w:cs="Tahoma"/>
          <w:bCs/>
          <w:sz w:val="22"/>
          <w:szCs w:val="24"/>
        </w:rPr>
        <w:t xml:space="preserve">Al respecto, resulta necesario precisar que el Comité de Transparencia del Sujeto Obligado, confirmó la clasificación como confidencial, del </w:t>
      </w:r>
      <w:r w:rsidRPr="004B0255">
        <w:rPr>
          <w:rFonts w:ascii="Palatino Linotype" w:hAnsi="Palatino Linotype" w:cs="Tahoma"/>
          <w:bCs/>
          <w:sz w:val="22"/>
          <w:szCs w:val="24"/>
        </w:rPr>
        <w:t>Registro Federal de Contribuyentes, Clave Única de Registro de Población, Clave del Instituto de Seguridad Social del Estado de México y Municipios, Código QR, sellos digitales del emisor y del Servicio de Administración Tributaria, cadena original del complemento de certificación digital del Servicio de Administración Tributaria, número de cuenta bancaria o de tarjeta de crédito, deducciones que no son de manera obligatoria y es voluntad del servidor público ejecutarlas y clave catastral, en términos del artículo 143, fra</w:t>
      </w:r>
      <w:r>
        <w:rPr>
          <w:rFonts w:ascii="Palatino Linotype" w:hAnsi="Palatino Linotype" w:cs="Tahoma"/>
          <w:bCs/>
          <w:sz w:val="22"/>
          <w:szCs w:val="24"/>
        </w:rPr>
        <w:t xml:space="preserve">cción I de la Ley de la materia; </w:t>
      </w:r>
      <w:r w:rsidR="00D12FAA" w:rsidRPr="00264223">
        <w:rPr>
          <w:rFonts w:ascii="Palatino Linotype" w:eastAsia="Calibri" w:hAnsi="Palatino Linotype" w:cs="Tahoma"/>
          <w:bCs/>
          <w:sz w:val="22"/>
          <w:szCs w:val="22"/>
          <w:lang w:eastAsia="en-US"/>
        </w:rPr>
        <w:t>por lo que se procede analizar si dichos datos son clasificados o públicos conforme a las Leyes de Transparencia.</w:t>
      </w:r>
    </w:p>
    <w:p w14:paraId="0B09BB4A" w14:textId="0FCF0D52" w:rsidR="004B0255" w:rsidRDefault="004B0255" w:rsidP="005344EE">
      <w:pPr>
        <w:spacing w:line="360" w:lineRule="auto"/>
        <w:ind w:right="-93"/>
        <w:jc w:val="both"/>
        <w:rPr>
          <w:rFonts w:ascii="Palatino Linotype" w:hAnsi="Palatino Linotype" w:cs="Tahoma"/>
          <w:bCs/>
          <w:sz w:val="22"/>
          <w:szCs w:val="24"/>
        </w:rPr>
      </w:pPr>
    </w:p>
    <w:p w14:paraId="621E7BC1" w14:textId="77777777" w:rsidR="00D12FAA" w:rsidRPr="00D12FAA" w:rsidRDefault="00D12FAA" w:rsidP="005344EE">
      <w:pPr>
        <w:spacing w:line="360" w:lineRule="auto"/>
        <w:ind w:right="-93"/>
        <w:jc w:val="both"/>
        <w:rPr>
          <w:rFonts w:ascii="Palatino Linotype" w:hAnsi="Palatino Linotype" w:cs="Tahoma"/>
          <w:bCs/>
          <w:iCs/>
          <w:sz w:val="22"/>
          <w:szCs w:val="24"/>
        </w:rPr>
      </w:pPr>
      <w:r w:rsidRPr="00D12FAA">
        <w:rPr>
          <w:rFonts w:ascii="Palatino Linotype" w:hAnsi="Palatino Linotype" w:cs="Tahoma"/>
          <w:bCs/>
          <w:iCs/>
          <w:sz w:val="22"/>
          <w:szCs w:val="24"/>
        </w:rPr>
        <w:t xml:space="preserve">En principio, cabe mencionar que el artículo 6°, Apartado A), fracción II, de la Constitución Política de los Estados Unidos Mexicanos, prevé que </w:t>
      </w:r>
      <w:r w:rsidRPr="00D12FAA">
        <w:rPr>
          <w:rFonts w:ascii="Palatino Linotype" w:hAnsi="Palatino Linotype" w:cs="Tahoma"/>
          <w:b/>
          <w:bCs/>
          <w:iCs/>
          <w:sz w:val="22"/>
          <w:szCs w:val="24"/>
        </w:rPr>
        <w:t xml:space="preserve">la información que se refiere a la vida privada y los datos personales, </w:t>
      </w:r>
      <w:r w:rsidRPr="00D12FAA">
        <w:rPr>
          <w:rFonts w:ascii="Palatino Linotype" w:hAnsi="Palatino Linotype" w:cs="Tahoma"/>
          <w:bCs/>
          <w:iCs/>
          <w:sz w:val="22"/>
          <w:szCs w:val="24"/>
        </w:rPr>
        <w:t xml:space="preserve">será protegida en los términos y con las excepciones que fijen </w:t>
      </w:r>
      <w:r w:rsidRPr="00D12FAA">
        <w:rPr>
          <w:rFonts w:ascii="Palatino Linotype" w:hAnsi="Palatino Linotype" w:cs="Tahoma"/>
          <w:bCs/>
          <w:iCs/>
          <w:sz w:val="22"/>
          <w:szCs w:val="24"/>
        </w:rPr>
        <w:lastRenderedPageBreak/>
        <w:t>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467E81C4" w14:textId="77777777" w:rsidR="00D12FAA" w:rsidRPr="00D12FAA" w:rsidRDefault="00D12FAA" w:rsidP="005344EE">
      <w:pPr>
        <w:spacing w:line="360" w:lineRule="auto"/>
        <w:ind w:right="-93"/>
        <w:jc w:val="both"/>
        <w:rPr>
          <w:rFonts w:ascii="Palatino Linotype" w:hAnsi="Palatino Linotype" w:cs="Tahoma"/>
          <w:bCs/>
          <w:iCs/>
          <w:sz w:val="22"/>
          <w:szCs w:val="24"/>
        </w:rPr>
      </w:pPr>
    </w:p>
    <w:p w14:paraId="7E451032" w14:textId="77777777" w:rsidR="00D12FAA" w:rsidRPr="00D12FAA" w:rsidRDefault="00D12FAA" w:rsidP="003D61CC">
      <w:pPr>
        <w:widowControl w:val="0"/>
        <w:spacing w:line="360" w:lineRule="auto"/>
        <w:ind w:right="-91"/>
        <w:jc w:val="both"/>
        <w:rPr>
          <w:rFonts w:ascii="Palatino Linotype" w:hAnsi="Palatino Linotype" w:cs="Tahoma"/>
          <w:bCs/>
          <w:iCs/>
          <w:sz w:val="22"/>
          <w:szCs w:val="24"/>
        </w:rPr>
      </w:pPr>
      <w:r w:rsidRPr="00D12FAA">
        <w:rPr>
          <w:rFonts w:ascii="Palatino Linotype" w:hAnsi="Palatino Linotype" w:cs="Tahoma"/>
          <w:bCs/>
          <w:iCs/>
          <w:sz w:val="22"/>
          <w:szCs w:val="24"/>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3A8B3FC2" w14:textId="77777777" w:rsidR="00D12FAA" w:rsidRPr="00D12FAA" w:rsidRDefault="00D12FAA" w:rsidP="005344EE">
      <w:pPr>
        <w:spacing w:line="360" w:lineRule="auto"/>
        <w:ind w:right="-93"/>
        <w:jc w:val="both"/>
        <w:rPr>
          <w:rFonts w:ascii="Palatino Linotype" w:hAnsi="Palatino Linotype" w:cs="Tahoma"/>
          <w:bCs/>
          <w:iCs/>
          <w:sz w:val="22"/>
          <w:szCs w:val="24"/>
        </w:rPr>
      </w:pPr>
    </w:p>
    <w:p w14:paraId="0B19B70B" w14:textId="77777777" w:rsidR="00D12FAA" w:rsidRPr="00D12FAA" w:rsidRDefault="00D12FAA" w:rsidP="005344EE">
      <w:pPr>
        <w:spacing w:line="360" w:lineRule="auto"/>
        <w:ind w:right="-93"/>
        <w:jc w:val="both"/>
        <w:rPr>
          <w:rFonts w:ascii="Palatino Linotype" w:hAnsi="Palatino Linotype" w:cs="Tahoma"/>
          <w:bCs/>
          <w:iCs/>
          <w:sz w:val="22"/>
          <w:szCs w:val="24"/>
        </w:rPr>
      </w:pPr>
      <w:r w:rsidRPr="00D12FAA">
        <w:rPr>
          <w:rFonts w:ascii="Palatino Linotype" w:hAnsi="Palatino Linotype" w:cs="Tahoma"/>
          <w:bCs/>
          <w:iCs/>
          <w:sz w:val="22"/>
          <w:szCs w:val="24"/>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748FD1FF" w14:textId="77777777" w:rsidR="00D12FAA" w:rsidRPr="00D12FAA" w:rsidRDefault="00D12FAA" w:rsidP="005344EE">
      <w:pPr>
        <w:spacing w:line="360" w:lineRule="auto"/>
        <w:ind w:right="-93"/>
        <w:jc w:val="both"/>
        <w:rPr>
          <w:rFonts w:ascii="Palatino Linotype" w:hAnsi="Palatino Linotype" w:cs="Tahoma"/>
          <w:bCs/>
          <w:iCs/>
          <w:sz w:val="22"/>
          <w:szCs w:val="24"/>
        </w:rPr>
      </w:pPr>
    </w:p>
    <w:p w14:paraId="4C781BE5" w14:textId="77777777" w:rsidR="00D12FAA" w:rsidRPr="00D12FAA" w:rsidRDefault="00D12FAA" w:rsidP="005344EE">
      <w:pPr>
        <w:spacing w:line="360" w:lineRule="auto"/>
        <w:ind w:right="-93"/>
        <w:jc w:val="both"/>
        <w:rPr>
          <w:rFonts w:ascii="Palatino Linotype" w:hAnsi="Palatino Linotype" w:cs="Tahoma"/>
          <w:bCs/>
          <w:iCs/>
          <w:sz w:val="22"/>
          <w:szCs w:val="24"/>
        </w:rPr>
      </w:pPr>
      <w:r w:rsidRPr="00D12FAA">
        <w:rPr>
          <w:rFonts w:ascii="Palatino Linotype" w:hAnsi="Palatino Linotype" w:cs="Tahoma"/>
          <w:bCs/>
          <w:iCs/>
          <w:sz w:val="22"/>
          <w:szCs w:val="24"/>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36D30E90" w14:textId="77777777" w:rsidR="00D12FAA" w:rsidRPr="00D12FAA" w:rsidRDefault="00D12FAA" w:rsidP="005344EE">
      <w:pPr>
        <w:spacing w:line="360" w:lineRule="auto"/>
        <w:ind w:right="-93"/>
        <w:jc w:val="both"/>
        <w:rPr>
          <w:rFonts w:ascii="Palatino Linotype" w:hAnsi="Palatino Linotype" w:cs="Tahoma"/>
          <w:bCs/>
          <w:iCs/>
          <w:sz w:val="22"/>
          <w:szCs w:val="24"/>
        </w:rPr>
      </w:pPr>
    </w:p>
    <w:p w14:paraId="59E27324" w14:textId="541D38B7" w:rsidR="00D12FAA" w:rsidRPr="00D12FAA" w:rsidRDefault="00D12FAA" w:rsidP="005344EE">
      <w:pPr>
        <w:spacing w:line="360" w:lineRule="auto"/>
        <w:ind w:right="-93"/>
        <w:jc w:val="both"/>
        <w:rPr>
          <w:rFonts w:ascii="Palatino Linotype" w:hAnsi="Palatino Linotype" w:cs="Tahoma"/>
          <w:bCs/>
          <w:iCs/>
          <w:sz w:val="22"/>
          <w:szCs w:val="24"/>
        </w:rPr>
      </w:pPr>
      <w:r w:rsidRPr="00D12FAA">
        <w:rPr>
          <w:rFonts w:ascii="Palatino Linotype" w:hAnsi="Palatino Linotype" w:cs="Tahoma"/>
          <w:bCs/>
          <w:iCs/>
          <w:sz w:val="22"/>
          <w:szCs w:val="24"/>
        </w:rPr>
        <w:t xml:space="preserve">En concordancia con lo </w:t>
      </w:r>
      <w:r w:rsidR="00392997">
        <w:rPr>
          <w:rFonts w:ascii="Palatino Linotype" w:hAnsi="Palatino Linotype" w:cs="Tahoma"/>
          <w:bCs/>
          <w:iCs/>
          <w:sz w:val="22"/>
          <w:szCs w:val="24"/>
        </w:rPr>
        <w:t>anterior</w:t>
      </w:r>
      <w:r w:rsidRPr="00D12FAA">
        <w:rPr>
          <w:rFonts w:ascii="Palatino Linotype" w:hAnsi="Palatino Linotype" w:cs="Tahoma"/>
          <w:bCs/>
          <w:iCs/>
          <w:sz w:val="22"/>
          <w:szCs w:val="24"/>
        </w:rPr>
        <w:t>, el artículo 143, fracción I, de la Ley previamente citada, establece que la información privada y los datos personales, concernientes a una persona física o jurídica colectiva identificada o identificable son confidenciales.</w:t>
      </w:r>
    </w:p>
    <w:p w14:paraId="5F681B32" w14:textId="77777777" w:rsidR="00D12FAA" w:rsidRPr="00D12FAA" w:rsidRDefault="00D12FAA" w:rsidP="005344EE">
      <w:pPr>
        <w:spacing w:line="360" w:lineRule="auto"/>
        <w:ind w:right="-93"/>
        <w:jc w:val="both"/>
        <w:rPr>
          <w:rFonts w:ascii="Palatino Linotype" w:hAnsi="Palatino Linotype" w:cs="Tahoma"/>
          <w:bCs/>
          <w:iCs/>
          <w:sz w:val="22"/>
          <w:szCs w:val="24"/>
        </w:rPr>
      </w:pPr>
    </w:p>
    <w:p w14:paraId="37E83551" w14:textId="77777777" w:rsidR="00D12FAA" w:rsidRPr="00D12FAA" w:rsidRDefault="00D12FAA" w:rsidP="005344EE">
      <w:pPr>
        <w:spacing w:line="360" w:lineRule="auto"/>
        <w:ind w:right="-93"/>
        <w:jc w:val="both"/>
        <w:rPr>
          <w:rFonts w:ascii="Palatino Linotype" w:hAnsi="Palatino Linotype" w:cs="Tahoma"/>
          <w:bCs/>
          <w:iCs/>
          <w:sz w:val="22"/>
          <w:szCs w:val="24"/>
        </w:rPr>
      </w:pPr>
      <w:r w:rsidRPr="00D12FAA">
        <w:rPr>
          <w:rFonts w:ascii="Palatino Linotype" w:hAnsi="Palatino Linotype" w:cs="Tahoma"/>
          <w:bCs/>
          <w:iCs/>
          <w:sz w:val="22"/>
          <w:szCs w:val="24"/>
        </w:rPr>
        <w:t xml:space="preserve">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w:t>
      </w:r>
      <w:r w:rsidRPr="00D12FAA">
        <w:rPr>
          <w:rFonts w:ascii="Palatino Linotype" w:hAnsi="Palatino Linotype" w:cs="Tahoma"/>
          <w:b/>
          <w:bCs/>
          <w:iCs/>
          <w:sz w:val="22"/>
          <w:szCs w:val="24"/>
        </w:rPr>
        <w:t xml:space="preserve">i) </w:t>
      </w:r>
      <w:r w:rsidRPr="00D12FAA">
        <w:rPr>
          <w:rFonts w:ascii="Palatino Linotype" w:hAnsi="Palatino Linotype" w:cs="Tahoma"/>
          <w:bCs/>
          <w:iCs/>
          <w:sz w:val="22"/>
          <w:szCs w:val="24"/>
        </w:rPr>
        <w:t xml:space="preserve">la información se encuentre en registros públicos o fuentes de acceso público, </w:t>
      </w:r>
      <w:r w:rsidRPr="00D12FAA">
        <w:rPr>
          <w:rFonts w:ascii="Palatino Linotype" w:hAnsi="Palatino Linotype" w:cs="Tahoma"/>
          <w:b/>
          <w:bCs/>
          <w:iCs/>
          <w:sz w:val="22"/>
          <w:szCs w:val="24"/>
        </w:rPr>
        <w:t>ii)</w:t>
      </w:r>
      <w:r w:rsidRPr="00D12FAA">
        <w:rPr>
          <w:rFonts w:ascii="Palatino Linotype" w:hAnsi="Palatino Linotype" w:cs="Tahoma"/>
          <w:bCs/>
          <w:iCs/>
          <w:sz w:val="22"/>
          <w:szCs w:val="24"/>
        </w:rPr>
        <w:t xml:space="preserve"> </w:t>
      </w:r>
      <w:r w:rsidRPr="00D12FAA">
        <w:rPr>
          <w:rFonts w:ascii="Palatino Linotype" w:hAnsi="Palatino Linotype" w:cs="Tahoma"/>
          <w:b/>
          <w:bCs/>
          <w:iCs/>
          <w:sz w:val="22"/>
          <w:szCs w:val="24"/>
        </w:rPr>
        <w:t>por ley tenga el carácter de pública</w:t>
      </w:r>
      <w:r w:rsidRPr="00D12FAA">
        <w:rPr>
          <w:rFonts w:ascii="Palatino Linotype" w:hAnsi="Palatino Linotype" w:cs="Tahoma"/>
          <w:bCs/>
          <w:iCs/>
          <w:sz w:val="22"/>
          <w:szCs w:val="24"/>
        </w:rPr>
        <w:t xml:space="preserve">, </w:t>
      </w:r>
      <w:r w:rsidRPr="00D12FAA">
        <w:rPr>
          <w:rFonts w:ascii="Palatino Linotype" w:hAnsi="Palatino Linotype" w:cs="Tahoma"/>
          <w:b/>
          <w:bCs/>
          <w:iCs/>
          <w:sz w:val="22"/>
          <w:szCs w:val="24"/>
        </w:rPr>
        <w:t>iii)</w:t>
      </w:r>
      <w:r w:rsidRPr="00D12FAA">
        <w:rPr>
          <w:rFonts w:ascii="Palatino Linotype" w:hAnsi="Palatino Linotype" w:cs="Tahoma"/>
          <w:bCs/>
          <w:iCs/>
          <w:sz w:val="22"/>
          <w:szCs w:val="24"/>
        </w:rPr>
        <w:t xml:space="preserve"> exista una orden judicial, </w:t>
      </w:r>
      <w:r w:rsidRPr="00D12FAA">
        <w:rPr>
          <w:rFonts w:ascii="Palatino Linotype" w:hAnsi="Palatino Linotype" w:cs="Tahoma"/>
          <w:b/>
          <w:bCs/>
          <w:iCs/>
          <w:sz w:val="22"/>
          <w:szCs w:val="24"/>
        </w:rPr>
        <w:t>iv)</w:t>
      </w:r>
      <w:r w:rsidRPr="00D12FAA">
        <w:rPr>
          <w:rFonts w:ascii="Palatino Linotype" w:hAnsi="Palatino Linotype" w:cs="Tahoma"/>
          <w:bCs/>
          <w:iCs/>
          <w:sz w:val="22"/>
          <w:szCs w:val="24"/>
        </w:rPr>
        <w:t xml:space="preserve"> por razones de seguridad nacional y salubridad general o </w:t>
      </w:r>
      <w:r w:rsidRPr="00D12FAA">
        <w:rPr>
          <w:rFonts w:ascii="Palatino Linotype" w:hAnsi="Palatino Linotype" w:cs="Tahoma"/>
          <w:b/>
          <w:bCs/>
          <w:iCs/>
          <w:sz w:val="22"/>
          <w:szCs w:val="24"/>
        </w:rPr>
        <w:t>v)</w:t>
      </w:r>
      <w:r w:rsidRPr="00D12FAA">
        <w:rPr>
          <w:rFonts w:ascii="Palatino Linotype" w:hAnsi="Palatino Linotype" w:cs="Tahoma"/>
          <w:bCs/>
          <w:iCs/>
          <w:sz w:val="22"/>
          <w:szCs w:val="24"/>
        </w:rPr>
        <w:t xml:space="preserve"> para proteger los derechos de terceros o cuando se transmita entre sujetos obligados en términos de los tratados y los acuerdos interinstitucionales.</w:t>
      </w:r>
    </w:p>
    <w:p w14:paraId="62522A55" w14:textId="77777777" w:rsidR="00D12FAA" w:rsidRPr="00D12FAA" w:rsidRDefault="00D12FAA" w:rsidP="005344EE">
      <w:pPr>
        <w:spacing w:line="360" w:lineRule="auto"/>
        <w:ind w:right="-93"/>
        <w:jc w:val="both"/>
        <w:rPr>
          <w:rFonts w:ascii="Palatino Linotype" w:hAnsi="Palatino Linotype" w:cs="Tahoma"/>
          <w:bCs/>
          <w:iCs/>
          <w:sz w:val="22"/>
          <w:szCs w:val="24"/>
        </w:rPr>
      </w:pPr>
    </w:p>
    <w:p w14:paraId="052EEAC8" w14:textId="77777777" w:rsidR="00D12FAA" w:rsidRPr="00D12FAA" w:rsidRDefault="00D12FAA" w:rsidP="005344EE">
      <w:pPr>
        <w:spacing w:line="360" w:lineRule="auto"/>
        <w:ind w:right="-93"/>
        <w:jc w:val="both"/>
        <w:rPr>
          <w:rFonts w:ascii="Palatino Linotype" w:hAnsi="Palatino Linotype" w:cs="Tahoma"/>
          <w:bCs/>
          <w:iCs/>
          <w:sz w:val="22"/>
          <w:szCs w:val="24"/>
        </w:rPr>
      </w:pPr>
      <w:r w:rsidRPr="00D12FAA">
        <w:rPr>
          <w:rFonts w:ascii="Palatino Linotype" w:hAnsi="Palatino Linotype" w:cs="Tahoma"/>
          <w:bCs/>
          <w:iCs/>
          <w:sz w:val="22"/>
          <w:szCs w:val="24"/>
        </w:rPr>
        <w:t>En términos de lo expuesto, la documentación y aquellos datos que se consideren confidenciales, serán una limitante del derecho de acceso a la información, siempre y cuando:</w:t>
      </w:r>
    </w:p>
    <w:p w14:paraId="73F19D58" w14:textId="77777777" w:rsidR="00D12FAA" w:rsidRPr="00D12FAA" w:rsidRDefault="00D12FAA" w:rsidP="005344EE">
      <w:pPr>
        <w:spacing w:line="360" w:lineRule="auto"/>
        <w:ind w:right="-93"/>
        <w:jc w:val="both"/>
        <w:rPr>
          <w:rFonts w:ascii="Palatino Linotype" w:hAnsi="Palatino Linotype" w:cs="Tahoma"/>
          <w:bCs/>
          <w:iCs/>
          <w:sz w:val="22"/>
          <w:szCs w:val="24"/>
        </w:rPr>
      </w:pPr>
    </w:p>
    <w:p w14:paraId="172E3CFF" w14:textId="77777777" w:rsidR="00D12FAA" w:rsidRPr="00D12FAA" w:rsidRDefault="00D12FAA" w:rsidP="005344EE">
      <w:pPr>
        <w:numPr>
          <w:ilvl w:val="0"/>
          <w:numId w:val="9"/>
        </w:numPr>
        <w:spacing w:line="360" w:lineRule="auto"/>
        <w:ind w:right="-93"/>
        <w:jc w:val="both"/>
        <w:rPr>
          <w:rFonts w:ascii="Palatino Linotype" w:hAnsi="Palatino Linotype" w:cs="Tahoma"/>
          <w:b/>
          <w:bCs/>
          <w:iCs/>
          <w:sz w:val="22"/>
          <w:szCs w:val="24"/>
        </w:rPr>
      </w:pPr>
      <w:r w:rsidRPr="00D12FAA">
        <w:rPr>
          <w:rFonts w:ascii="Palatino Linotype" w:hAnsi="Palatino Linotype" w:cs="Tahoma"/>
          <w:bCs/>
          <w:iCs/>
          <w:sz w:val="22"/>
          <w:szCs w:val="24"/>
        </w:rPr>
        <w:t>Se trate de</w:t>
      </w:r>
      <w:r w:rsidRPr="00D12FAA">
        <w:rPr>
          <w:rFonts w:ascii="Palatino Linotype" w:hAnsi="Palatino Linotype" w:cs="Tahoma"/>
          <w:b/>
          <w:bCs/>
          <w:iCs/>
          <w:sz w:val="22"/>
          <w:szCs w:val="24"/>
        </w:rPr>
        <w:t xml:space="preserve"> datos personales o información privada</w:t>
      </w:r>
      <w:r w:rsidRPr="00D12FAA">
        <w:rPr>
          <w:rFonts w:ascii="Palatino Linotype" w:hAnsi="Palatino Linotype" w:cs="Tahoma"/>
          <w:bCs/>
          <w:iCs/>
          <w:sz w:val="22"/>
          <w:szCs w:val="24"/>
        </w:rPr>
        <w:t xml:space="preserve">; esto es, información concerniente a una </w:t>
      </w:r>
      <w:r w:rsidRPr="00D12FAA">
        <w:rPr>
          <w:rFonts w:ascii="Palatino Linotype" w:hAnsi="Palatino Linotype" w:cs="Tahoma"/>
          <w:b/>
          <w:bCs/>
          <w:iCs/>
          <w:sz w:val="22"/>
          <w:szCs w:val="24"/>
        </w:rPr>
        <w:t>persona</w:t>
      </w:r>
      <w:r w:rsidRPr="00D12FAA">
        <w:rPr>
          <w:rFonts w:ascii="Palatino Linotype" w:hAnsi="Palatino Linotype" w:cs="Tahoma"/>
          <w:bCs/>
          <w:iCs/>
          <w:sz w:val="22"/>
          <w:szCs w:val="24"/>
        </w:rPr>
        <w:t xml:space="preserve"> </w:t>
      </w:r>
      <w:r w:rsidRPr="00D12FAA">
        <w:rPr>
          <w:rFonts w:ascii="Palatino Linotype" w:hAnsi="Palatino Linotype" w:cs="Tahoma"/>
          <w:b/>
          <w:bCs/>
          <w:iCs/>
          <w:sz w:val="22"/>
          <w:szCs w:val="24"/>
        </w:rPr>
        <w:t>física o jurídico colectiva</w:t>
      </w:r>
      <w:r w:rsidRPr="00D12FAA">
        <w:rPr>
          <w:rFonts w:ascii="Palatino Linotype" w:hAnsi="Palatino Linotype" w:cs="Tahoma"/>
          <w:bCs/>
          <w:iCs/>
          <w:sz w:val="22"/>
          <w:szCs w:val="24"/>
        </w:rPr>
        <w:t xml:space="preserve"> y que ésta sea identificada o identificable. </w:t>
      </w:r>
    </w:p>
    <w:p w14:paraId="63E6B835" w14:textId="77777777" w:rsidR="00D12FAA" w:rsidRPr="00D12FAA" w:rsidRDefault="00D12FAA" w:rsidP="005344EE">
      <w:pPr>
        <w:spacing w:line="360" w:lineRule="auto"/>
        <w:ind w:right="-93"/>
        <w:jc w:val="both"/>
        <w:rPr>
          <w:rFonts w:ascii="Palatino Linotype" w:hAnsi="Palatino Linotype" w:cs="Tahoma"/>
          <w:b/>
          <w:bCs/>
          <w:iCs/>
          <w:sz w:val="22"/>
          <w:szCs w:val="24"/>
        </w:rPr>
      </w:pPr>
    </w:p>
    <w:p w14:paraId="2535C496" w14:textId="77777777" w:rsidR="00D12FAA" w:rsidRDefault="00D12FAA" w:rsidP="005344EE">
      <w:pPr>
        <w:numPr>
          <w:ilvl w:val="0"/>
          <w:numId w:val="9"/>
        </w:numPr>
        <w:spacing w:line="360" w:lineRule="auto"/>
        <w:ind w:right="-93"/>
        <w:jc w:val="both"/>
        <w:rPr>
          <w:rFonts w:ascii="Palatino Linotype" w:hAnsi="Palatino Linotype" w:cs="Tahoma"/>
          <w:bCs/>
          <w:iCs/>
          <w:sz w:val="22"/>
          <w:szCs w:val="24"/>
        </w:rPr>
      </w:pPr>
      <w:r w:rsidRPr="00D12FAA">
        <w:rPr>
          <w:rFonts w:ascii="Palatino Linotype" w:hAnsi="Palatino Linotype" w:cs="Tahoma"/>
          <w:bCs/>
          <w:iCs/>
          <w:sz w:val="22"/>
          <w:szCs w:val="24"/>
        </w:rPr>
        <w:t xml:space="preserve">Para la difusión de los datos, </w:t>
      </w:r>
      <w:r w:rsidRPr="00D12FAA">
        <w:rPr>
          <w:rFonts w:ascii="Palatino Linotype" w:hAnsi="Palatino Linotype" w:cs="Tahoma"/>
          <w:b/>
          <w:bCs/>
          <w:iCs/>
          <w:sz w:val="22"/>
          <w:szCs w:val="24"/>
        </w:rPr>
        <w:t>se requiera el consentimiento del titular</w:t>
      </w:r>
      <w:r w:rsidRPr="00D12FAA">
        <w:rPr>
          <w:rFonts w:ascii="Palatino Linotype" w:hAnsi="Palatino Linotype" w:cs="Tahoma"/>
          <w:bCs/>
          <w:iCs/>
          <w:sz w:val="22"/>
          <w:szCs w:val="24"/>
        </w:rPr>
        <w:t xml:space="preserve">. </w:t>
      </w:r>
    </w:p>
    <w:p w14:paraId="10AC8EAD" w14:textId="77777777" w:rsidR="00D12FAA" w:rsidRDefault="00D12FAA" w:rsidP="005344EE">
      <w:pPr>
        <w:pStyle w:val="Prrafodelista"/>
        <w:spacing w:line="360" w:lineRule="auto"/>
        <w:rPr>
          <w:rFonts w:ascii="Palatino Linotype" w:hAnsi="Palatino Linotype" w:cs="Tahoma"/>
          <w:bCs/>
          <w:iCs/>
        </w:rPr>
      </w:pPr>
    </w:p>
    <w:p w14:paraId="1AC38796" w14:textId="77777777" w:rsidR="00D12FAA" w:rsidRPr="00D12FAA" w:rsidRDefault="00D12FAA" w:rsidP="005344EE">
      <w:pPr>
        <w:spacing w:line="360" w:lineRule="auto"/>
        <w:ind w:right="-93"/>
        <w:jc w:val="both"/>
        <w:rPr>
          <w:rFonts w:ascii="Palatino Linotype" w:hAnsi="Palatino Linotype" w:cs="Tahoma"/>
          <w:bCs/>
          <w:iCs/>
          <w:sz w:val="22"/>
          <w:szCs w:val="24"/>
        </w:rPr>
      </w:pPr>
      <w:r w:rsidRPr="00D12FAA">
        <w:rPr>
          <w:rFonts w:ascii="Palatino Linotype" w:hAnsi="Palatino Linotype" w:cs="Tahoma"/>
          <w:bCs/>
          <w:iCs/>
          <w:sz w:val="22"/>
          <w:szCs w:val="24"/>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w:t>
      </w:r>
      <w:r w:rsidRPr="00D12FAA">
        <w:rPr>
          <w:rFonts w:ascii="Palatino Linotype" w:hAnsi="Palatino Linotype" w:cs="Tahoma"/>
          <w:bCs/>
          <w:iCs/>
          <w:sz w:val="22"/>
          <w:szCs w:val="24"/>
        </w:rPr>
        <w:lastRenderedPageBreak/>
        <w:t xml:space="preserve">cualquier documento informativo físico o electrónico), establecida en cualquier formato o modalidad. </w:t>
      </w:r>
    </w:p>
    <w:p w14:paraId="5A3537D8" w14:textId="77777777" w:rsidR="00D12FAA" w:rsidRPr="00D12FAA" w:rsidRDefault="00D12FAA" w:rsidP="005344EE">
      <w:pPr>
        <w:spacing w:line="360" w:lineRule="auto"/>
        <w:ind w:right="-93"/>
        <w:jc w:val="both"/>
        <w:rPr>
          <w:rFonts w:ascii="Palatino Linotype" w:hAnsi="Palatino Linotype" w:cs="Tahoma"/>
          <w:bCs/>
          <w:iCs/>
          <w:sz w:val="22"/>
          <w:szCs w:val="24"/>
        </w:rPr>
      </w:pPr>
    </w:p>
    <w:p w14:paraId="46AC35B5" w14:textId="77777777" w:rsidR="00D12FAA" w:rsidRPr="00D12FAA" w:rsidRDefault="00D12FAA" w:rsidP="005344EE">
      <w:pPr>
        <w:spacing w:line="360" w:lineRule="auto"/>
        <w:ind w:right="-93"/>
        <w:jc w:val="both"/>
        <w:rPr>
          <w:rFonts w:ascii="Palatino Linotype" w:hAnsi="Palatino Linotype" w:cs="Tahoma"/>
          <w:b/>
          <w:bCs/>
          <w:iCs/>
          <w:sz w:val="22"/>
          <w:szCs w:val="24"/>
        </w:rPr>
      </w:pPr>
      <w:r w:rsidRPr="00D12FAA">
        <w:rPr>
          <w:rFonts w:ascii="Palatino Linotype" w:hAnsi="Palatino Linotype" w:cs="Tahoma"/>
          <w:bCs/>
          <w:iCs/>
          <w:sz w:val="22"/>
          <w:szCs w:val="24"/>
        </w:rPr>
        <w:t xml:space="preserve">Además, en el artículo 5° de dicho ordenamiento jurídico, </w:t>
      </w:r>
      <w:r w:rsidRPr="00D12FAA">
        <w:rPr>
          <w:rFonts w:ascii="Palatino Linotype" w:hAnsi="Palatino Linotype" w:cs="Tahoma"/>
          <w:b/>
          <w:bCs/>
          <w:iCs/>
          <w:sz w:val="22"/>
          <w:szCs w:val="24"/>
        </w:rPr>
        <w:t>establece que es la Ley aplicable para todo tratamiento de datos personales.</w:t>
      </w:r>
    </w:p>
    <w:p w14:paraId="57952B3B" w14:textId="77777777" w:rsidR="00D12FAA" w:rsidRPr="00D12FAA" w:rsidRDefault="00D12FAA" w:rsidP="005344EE">
      <w:pPr>
        <w:spacing w:line="360" w:lineRule="auto"/>
        <w:ind w:right="-93"/>
        <w:jc w:val="both"/>
        <w:rPr>
          <w:rFonts w:ascii="Palatino Linotype" w:hAnsi="Palatino Linotype" w:cs="Tahoma"/>
          <w:b/>
          <w:bCs/>
          <w:iCs/>
          <w:sz w:val="22"/>
          <w:szCs w:val="24"/>
        </w:rPr>
      </w:pPr>
    </w:p>
    <w:p w14:paraId="10A86568" w14:textId="77777777" w:rsidR="00D12FAA" w:rsidRPr="00D12FAA" w:rsidRDefault="00D12FAA" w:rsidP="005344EE">
      <w:pPr>
        <w:spacing w:line="360" w:lineRule="auto"/>
        <w:ind w:right="-93"/>
        <w:jc w:val="both"/>
        <w:rPr>
          <w:rFonts w:ascii="Palatino Linotype" w:hAnsi="Palatino Linotype" w:cs="Tahoma"/>
          <w:bCs/>
          <w:iCs/>
          <w:sz w:val="22"/>
          <w:szCs w:val="24"/>
        </w:rPr>
      </w:pPr>
      <w:r w:rsidRPr="00D12FAA">
        <w:rPr>
          <w:rFonts w:ascii="Palatino Linotype" w:hAnsi="Palatino Linotype" w:cs="Tahoma"/>
          <w:bCs/>
          <w:iCs/>
          <w:sz w:val="22"/>
          <w:szCs w:val="24"/>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2746FAA2" w14:textId="77777777" w:rsidR="00D12FAA" w:rsidRPr="00D12FAA" w:rsidRDefault="00D12FAA" w:rsidP="005344EE">
      <w:pPr>
        <w:spacing w:line="360" w:lineRule="auto"/>
        <w:ind w:right="-93"/>
        <w:jc w:val="both"/>
        <w:rPr>
          <w:rFonts w:ascii="Palatino Linotype" w:hAnsi="Palatino Linotype" w:cs="Tahoma"/>
          <w:bCs/>
          <w:iCs/>
          <w:sz w:val="22"/>
          <w:szCs w:val="24"/>
        </w:rPr>
      </w:pPr>
    </w:p>
    <w:p w14:paraId="6909E700" w14:textId="77777777" w:rsidR="00D12FAA" w:rsidRPr="00D12FAA" w:rsidRDefault="00D12FAA" w:rsidP="005344EE">
      <w:pPr>
        <w:spacing w:line="360" w:lineRule="auto"/>
        <w:ind w:right="-93"/>
        <w:jc w:val="both"/>
        <w:rPr>
          <w:rFonts w:ascii="Palatino Linotype" w:hAnsi="Palatino Linotype" w:cs="Tahoma"/>
          <w:bCs/>
          <w:iCs/>
          <w:sz w:val="22"/>
          <w:szCs w:val="24"/>
        </w:rPr>
      </w:pPr>
      <w:r w:rsidRPr="00D12FAA">
        <w:rPr>
          <w:rFonts w:ascii="Palatino Linotype" w:hAnsi="Palatino Linotype" w:cs="Tahoma"/>
          <w:bCs/>
          <w:iCs/>
          <w:sz w:val="22"/>
          <w:szCs w:val="24"/>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3BEFD626" w14:textId="77777777" w:rsidR="00D12FAA" w:rsidRPr="00D12FAA" w:rsidRDefault="00D12FAA" w:rsidP="005344EE">
      <w:pPr>
        <w:spacing w:line="360" w:lineRule="auto"/>
        <w:ind w:right="-93"/>
        <w:jc w:val="both"/>
        <w:rPr>
          <w:rFonts w:ascii="Palatino Linotype" w:hAnsi="Palatino Linotype" w:cs="Tahoma"/>
          <w:bCs/>
          <w:iCs/>
          <w:sz w:val="22"/>
          <w:szCs w:val="24"/>
        </w:rPr>
      </w:pPr>
    </w:p>
    <w:p w14:paraId="7AF73FE6" w14:textId="77777777" w:rsidR="00D12FAA" w:rsidRPr="00D12FAA" w:rsidRDefault="00D12FAA" w:rsidP="005344EE">
      <w:pPr>
        <w:spacing w:line="360" w:lineRule="auto"/>
        <w:ind w:right="-93"/>
        <w:jc w:val="both"/>
        <w:rPr>
          <w:rFonts w:ascii="Palatino Linotype" w:hAnsi="Palatino Linotype" w:cs="Tahoma"/>
          <w:bCs/>
          <w:iCs/>
          <w:sz w:val="22"/>
          <w:szCs w:val="24"/>
        </w:rPr>
      </w:pPr>
      <w:r w:rsidRPr="00D12FAA">
        <w:rPr>
          <w:rFonts w:ascii="Palatino Linotype" w:hAnsi="Palatino Linotype" w:cs="Tahoma"/>
          <w:bCs/>
          <w:iCs/>
          <w:sz w:val="22"/>
          <w:szCs w:val="24"/>
        </w:rPr>
        <w:t xml:space="preserve">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w:t>
      </w:r>
      <w:r w:rsidRPr="00D12FAA">
        <w:rPr>
          <w:rFonts w:ascii="Palatino Linotype" w:hAnsi="Palatino Linotype" w:cs="Tahoma"/>
          <w:bCs/>
          <w:i/>
          <w:iCs/>
          <w:sz w:val="22"/>
          <w:szCs w:val="24"/>
        </w:rPr>
        <w:lastRenderedPageBreak/>
        <w:t>versus</w:t>
      </w:r>
      <w:r w:rsidRPr="00D12FAA">
        <w:rPr>
          <w:rFonts w:ascii="Palatino Linotype" w:hAnsi="Palatino Linotype" w:cs="Tahoma"/>
          <w:bCs/>
          <w:iCs/>
          <w:sz w:val="22"/>
          <w:szCs w:val="24"/>
        </w:rPr>
        <w:t xml:space="preserve"> el interés público de conocer el ejercicio de atribuciones y de recursos públicos de las instituciones y es a partir de ahí, en donde las instituciones públicas deben determinar la publicidad de su información.</w:t>
      </w:r>
    </w:p>
    <w:p w14:paraId="7A5B616C" w14:textId="77777777" w:rsidR="00D12FAA" w:rsidRPr="00D12FAA" w:rsidRDefault="00D12FAA" w:rsidP="005344EE">
      <w:pPr>
        <w:spacing w:line="360" w:lineRule="auto"/>
        <w:ind w:right="-93"/>
        <w:jc w:val="both"/>
        <w:rPr>
          <w:rFonts w:ascii="Palatino Linotype" w:hAnsi="Palatino Linotype" w:cs="Tahoma"/>
          <w:bCs/>
          <w:iCs/>
          <w:sz w:val="22"/>
          <w:szCs w:val="24"/>
        </w:rPr>
      </w:pPr>
    </w:p>
    <w:p w14:paraId="1EB56AA4" w14:textId="77777777" w:rsidR="00D12FAA" w:rsidRPr="00D12FAA" w:rsidRDefault="00D12FAA" w:rsidP="005344EE">
      <w:pPr>
        <w:spacing w:line="360" w:lineRule="auto"/>
        <w:ind w:right="-93"/>
        <w:jc w:val="both"/>
        <w:rPr>
          <w:rFonts w:ascii="Palatino Linotype" w:hAnsi="Palatino Linotype" w:cs="Tahoma"/>
          <w:bCs/>
          <w:iCs/>
          <w:sz w:val="22"/>
          <w:szCs w:val="24"/>
        </w:rPr>
      </w:pPr>
      <w:r w:rsidRPr="00D12FAA">
        <w:rPr>
          <w:rFonts w:ascii="Palatino Linotype" w:hAnsi="Palatino Linotype" w:cs="Tahoma"/>
          <w:bCs/>
          <w:iCs/>
          <w:sz w:val="22"/>
          <w:szCs w:val="24"/>
        </w:rPr>
        <w:t>De tal suerte, las instituciones públicas tienen la doble responsabilidad, por un lado, de proteger los datos personales y por otro, darles publicidad cuando la relevancia de esos datos sea de interés público.</w:t>
      </w:r>
    </w:p>
    <w:p w14:paraId="30C8D98A" w14:textId="77777777" w:rsidR="00D12FAA" w:rsidRPr="00D12FAA" w:rsidRDefault="00D12FAA" w:rsidP="005344EE">
      <w:pPr>
        <w:spacing w:line="360" w:lineRule="auto"/>
        <w:ind w:right="-93"/>
        <w:jc w:val="both"/>
        <w:rPr>
          <w:rFonts w:ascii="Palatino Linotype" w:hAnsi="Palatino Linotype" w:cs="Tahoma"/>
          <w:bCs/>
          <w:iCs/>
          <w:sz w:val="22"/>
          <w:szCs w:val="24"/>
        </w:rPr>
      </w:pPr>
    </w:p>
    <w:p w14:paraId="244E534F" w14:textId="77777777" w:rsidR="00D12FAA" w:rsidRPr="00D12FAA" w:rsidRDefault="00D12FAA" w:rsidP="003D61CC">
      <w:pPr>
        <w:widowControl w:val="0"/>
        <w:spacing w:line="360" w:lineRule="auto"/>
        <w:ind w:right="-91"/>
        <w:jc w:val="both"/>
        <w:rPr>
          <w:rFonts w:ascii="Palatino Linotype" w:hAnsi="Palatino Linotype" w:cs="Tahoma"/>
          <w:bCs/>
          <w:iCs/>
          <w:sz w:val="22"/>
          <w:szCs w:val="24"/>
        </w:rPr>
      </w:pPr>
      <w:r w:rsidRPr="00D12FAA">
        <w:rPr>
          <w:rFonts w:ascii="Palatino Linotype" w:hAnsi="Palatino Linotype" w:cs="Tahoma"/>
          <w:bCs/>
          <w:iCs/>
          <w:sz w:val="22"/>
          <w:szCs w:val="24"/>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6BDEBECF" w14:textId="77777777" w:rsidR="00D12FAA" w:rsidRPr="00D12FAA" w:rsidRDefault="00D12FAA" w:rsidP="005344EE">
      <w:pPr>
        <w:spacing w:line="360" w:lineRule="auto"/>
        <w:ind w:right="-93"/>
        <w:jc w:val="both"/>
        <w:rPr>
          <w:rFonts w:ascii="Palatino Linotype" w:hAnsi="Palatino Linotype" w:cs="Tahoma"/>
          <w:bCs/>
          <w:iCs/>
          <w:sz w:val="22"/>
          <w:szCs w:val="24"/>
        </w:rPr>
      </w:pPr>
    </w:p>
    <w:p w14:paraId="5B4B057B" w14:textId="77777777" w:rsidR="00D12FAA" w:rsidRPr="00D12FAA" w:rsidRDefault="00D12FAA" w:rsidP="005344EE">
      <w:pPr>
        <w:spacing w:line="360" w:lineRule="auto"/>
        <w:ind w:right="-93"/>
        <w:jc w:val="both"/>
        <w:rPr>
          <w:rFonts w:ascii="Palatino Linotype" w:hAnsi="Palatino Linotype" w:cs="Tahoma"/>
          <w:bCs/>
          <w:iCs/>
          <w:sz w:val="22"/>
          <w:szCs w:val="24"/>
        </w:rPr>
      </w:pPr>
      <w:r w:rsidRPr="00D12FAA">
        <w:rPr>
          <w:rFonts w:ascii="Palatino Linotype" w:hAnsi="Palatino Linotype" w:cs="Tahoma"/>
          <w:bCs/>
          <w:iCs/>
          <w:sz w:val="22"/>
          <w:szCs w:val="24"/>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w:t>
      </w:r>
      <w:r w:rsidRPr="00D12FAA">
        <w:rPr>
          <w:rFonts w:ascii="Palatino Linotype" w:hAnsi="Palatino Linotype" w:cs="Tahoma"/>
          <w:bCs/>
          <w:iCs/>
          <w:sz w:val="22"/>
          <w:szCs w:val="24"/>
        </w:rPr>
        <w:lastRenderedPageBreak/>
        <w:t>en razón de que el beneficio de su publicidad es mayor que el beneficio de su clasificación, aun tratándose de información personal.</w:t>
      </w:r>
    </w:p>
    <w:p w14:paraId="681E2A4E" w14:textId="77777777" w:rsidR="00D12FAA" w:rsidRPr="00D12FAA" w:rsidRDefault="00D12FAA" w:rsidP="005344EE">
      <w:pPr>
        <w:spacing w:line="360" w:lineRule="auto"/>
        <w:ind w:right="-93"/>
        <w:jc w:val="both"/>
        <w:rPr>
          <w:rFonts w:ascii="Palatino Linotype" w:hAnsi="Palatino Linotype" w:cs="Tahoma"/>
          <w:bCs/>
          <w:iCs/>
          <w:sz w:val="22"/>
          <w:szCs w:val="24"/>
        </w:rPr>
      </w:pPr>
    </w:p>
    <w:p w14:paraId="6849DE61" w14:textId="0015B8D9" w:rsidR="00D12FAA" w:rsidRDefault="00D12FAA" w:rsidP="005344EE">
      <w:pPr>
        <w:spacing w:line="360" w:lineRule="auto"/>
        <w:ind w:right="-93"/>
        <w:jc w:val="both"/>
        <w:rPr>
          <w:rFonts w:ascii="Palatino Linotype" w:hAnsi="Palatino Linotype" w:cs="Tahoma"/>
          <w:bCs/>
          <w:iCs/>
          <w:sz w:val="22"/>
          <w:szCs w:val="24"/>
        </w:rPr>
      </w:pPr>
      <w:r w:rsidRPr="00D12FAA">
        <w:rPr>
          <w:rFonts w:ascii="Palatino Linotype" w:hAnsi="Palatino Linotype" w:cs="Tahoma"/>
          <w:bCs/>
          <w:iCs/>
          <w:sz w:val="22"/>
          <w:szCs w:val="24"/>
        </w:rPr>
        <w:t xml:space="preserve">Ahora bien, cuando las personas tienen una relación comercial, laboral, de servicios, </w:t>
      </w:r>
      <w:r w:rsidRPr="00D12FAA">
        <w:rPr>
          <w:rFonts w:ascii="Palatino Linotype" w:hAnsi="Palatino Linotype" w:cs="Tahoma"/>
          <w:b/>
          <w:bCs/>
          <w:iCs/>
          <w:sz w:val="22"/>
          <w:szCs w:val="24"/>
        </w:rPr>
        <w:t>trámites</w:t>
      </w:r>
      <w:r w:rsidRPr="00D12FAA">
        <w:rPr>
          <w:rFonts w:ascii="Palatino Linotype" w:hAnsi="Palatino Linotype" w:cs="Tahoma"/>
          <w:bCs/>
          <w:iCs/>
          <w:sz w:val="22"/>
          <w:szCs w:val="24"/>
        </w:rPr>
        <w:t xml:space="preserve">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5C6113AE" w14:textId="77777777" w:rsidR="00392997" w:rsidRPr="00D12FAA" w:rsidRDefault="00392997" w:rsidP="005344EE">
      <w:pPr>
        <w:spacing w:line="360" w:lineRule="auto"/>
        <w:ind w:right="-93"/>
        <w:jc w:val="both"/>
        <w:rPr>
          <w:rFonts w:ascii="Palatino Linotype" w:hAnsi="Palatino Linotype" w:cs="Tahoma"/>
          <w:bCs/>
          <w:iCs/>
          <w:sz w:val="22"/>
          <w:szCs w:val="24"/>
        </w:rPr>
      </w:pPr>
    </w:p>
    <w:p w14:paraId="2535FA19" w14:textId="1B9F14A7" w:rsidR="00D12FAA" w:rsidRDefault="00D12FAA" w:rsidP="005344EE">
      <w:pPr>
        <w:spacing w:line="360" w:lineRule="auto"/>
        <w:ind w:right="-93"/>
        <w:jc w:val="both"/>
        <w:rPr>
          <w:rFonts w:ascii="Palatino Linotype" w:hAnsi="Palatino Linotype" w:cs="Tahoma"/>
          <w:bCs/>
          <w:sz w:val="22"/>
          <w:szCs w:val="24"/>
        </w:rPr>
      </w:pPr>
      <w:r w:rsidRPr="00D12FAA">
        <w:rPr>
          <w:rFonts w:ascii="Palatino Linotype" w:hAnsi="Palatino Linotype" w:cs="Tahoma"/>
          <w:bCs/>
          <w:iCs/>
          <w:sz w:val="22"/>
          <w:szCs w:val="24"/>
        </w:rPr>
        <w:t>Bajo este contexto</w:t>
      </w:r>
      <w:r>
        <w:rPr>
          <w:rFonts w:ascii="Palatino Linotype" w:hAnsi="Palatino Linotype" w:cs="Tahoma"/>
          <w:bCs/>
          <w:iCs/>
          <w:sz w:val="22"/>
          <w:szCs w:val="24"/>
        </w:rPr>
        <w:t xml:space="preserve">, </w:t>
      </w:r>
      <w:r w:rsidRPr="009159D8">
        <w:rPr>
          <w:rFonts w:ascii="Palatino Linotype" w:eastAsia="Calibri" w:hAnsi="Palatino Linotype" w:cs="Tahoma"/>
          <w:bCs/>
          <w:iCs/>
          <w:sz w:val="22"/>
          <w:szCs w:val="22"/>
          <w:lang w:eastAsia="es-ES_tradnl"/>
        </w:rPr>
        <w:t>se anal</w:t>
      </w:r>
      <w:r>
        <w:rPr>
          <w:rFonts w:ascii="Palatino Linotype" w:eastAsia="Calibri" w:hAnsi="Palatino Linotype" w:cs="Tahoma"/>
          <w:bCs/>
          <w:iCs/>
          <w:sz w:val="22"/>
          <w:szCs w:val="22"/>
          <w:lang w:eastAsia="es-ES_tradnl"/>
        </w:rPr>
        <w:t xml:space="preserve">izarán si los datos contenidos en los discos 1, 2 y 3, a saber, </w:t>
      </w:r>
      <w:r>
        <w:rPr>
          <w:rFonts w:ascii="Palatino Linotype" w:hAnsi="Palatino Linotype" w:cs="Tahoma"/>
          <w:bCs/>
          <w:iCs/>
          <w:sz w:val="22"/>
          <w:szCs w:val="24"/>
        </w:rPr>
        <w:t xml:space="preserve">el </w:t>
      </w:r>
      <w:r w:rsidRPr="004B0255">
        <w:rPr>
          <w:rFonts w:ascii="Palatino Linotype" w:hAnsi="Palatino Linotype" w:cs="Tahoma"/>
          <w:bCs/>
          <w:sz w:val="22"/>
          <w:szCs w:val="24"/>
        </w:rPr>
        <w:t>Registro Federal de Contribuyentes, Clave Única de Registro de Población, Clave del Instituto de Seguridad Social del Estado de México y Municipios, Código QR, sellos digitales del emisor y del Servicio de Administración Tributaria, cadena original del complemento de certificación digital del Servicio de Administración Tributaria, número de cuenta bancaria o de tarjeta de crédito, deducciones que no son de manera obligatoria y es voluntad del servidor público ejecutarlas y clave catastral</w:t>
      </w:r>
      <w:r>
        <w:rPr>
          <w:rFonts w:ascii="Palatino Linotype" w:hAnsi="Palatino Linotype" w:cs="Tahoma"/>
          <w:bCs/>
          <w:sz w:val="22"/>
          <w:szCs w:val="24"/>
        </w:rPr>
        <w:t xml:space="preserve">, </w:t>
      </w:r>
      <w:r w:rsidR="00392997">
        <w:rPr>
          <w:rFonts w:ascii="Palatino Linotype" w:hAnsi="Palatino Linotype" w:cs="Tahoma"/>
          <w:bCs/>
          <w:sz w:val="22"/>
          <w:szCs w:val="24"/>
        </w:rPr>
        <w:t>como</w:t>
      </w:r>
      <w:r>
        <w:rPr>
          <w:rFonts w:ascii="Palatino Linotype" w:hAnsi="Palatino Linotype" w:cs="Tahoma"/>
          <w:bCs/>
          <w:sz w:val="22"/>
          <w:szCs w:val="24"/>
        </w:rPr>
        <w:t xml:space="preserve"> confidenciales.</w:t>
      </w:r>
    </w:p>
    <w:p w14:paraId="2BF21FA7" w14:textId="77777777" w:rsidR="004B0255" w:rsidRDefault="004B0255" w:rsidP="005344EE">
      <w:pPr>
        <w:spacing w:line="360" w:lineRule="auto"/>
        <w:ind w:right="-93"/>
        <w:jc w:val="both"/>
        <w:rPr>
          <w:rFonts w:ascii="Palatino Linotype" w:hAnsi="Palatino Linotype" w:cs="Tahoma"/>
          <w:bCs/>
          <w:sz w:val="22"/>
          <w:szCs w:val="24"/>
        </w:rPr>
      </w:pPr>
    </w:p>
    <w:p w14:paraId="08CBCDF8" w14:textId="77777777" w:rsidR="00D12FAA" w:rsidRPr="00D12FAA" w:rsidRDefault="00D12FAA" w:rsidP="005344EE">
      <w:pPr>
        <w:numPr>
          <w:ilvl w:val="0"/>
          <w:numId w:val="35"/>
        </w:numPr>
        <w:shd w:val="clear" w:color="auto" w:fill="FFFFFF" w:themeFill="background1"/>
        <w:spacing w:line="360" w:lineRule="auto"/>
        <w:contextualSpacing/>
        <w:jc w:val="both"/>
        <w:rPr>
          <w:rFonts w:ascii="Palatino Linotype" w:eastAsia="Calibri" w:hAnsi="Palatino Linotype" w:cs="Tahoma"/>
          <w:b/>
          <w:bCs/>
          <w:sz w:val="22"/>
          <w:szCs w:val="22"/>
          <w:lang w:val="es-ES_tradnl" w:eastAsia="en-US"/>
        </w:rPr>
      </w:pPr>
      <w:r w:rsidRPr="00D12FAA">
        <w:rPr>
          <w:rFonts w:ascii="Palatino Linotype" w:eastAsia="Calibri" w:hAnsi="Palatino Linotype" w:cs="Tahoma"/>
          <w:b/>
          <w:bCs/>
          <w:sz w:val="22"/>
          <w:szCs w:val="22"/>
          <w:lang w:val="es-ES_tradnl" w:eastAsia="en-US"/>
        </w:rPr>
        <w:t>Registro Federal de Contribuyentes (RFC)</w:t>
      </w:r>
    </w:p>
    <w:p w14:paraId="0DA96136" w14:textId="77777777" w:rsidR="00D12FAA" w:rsidRDefault="00D12FAA" w:rsidP="005344EE">
      <w:pPr>
        <w:shd w:val="clear" w:color="auto" w:fill="FFFFFF" w:themeFill="background1"/>
        <w:spacing w:line="360" w:lineRule="auto"/>
        <w:jc w:val="both"/>
        <w:rPr>
          <w:rFonts w:ascii="Palatino Linotype" w:eastAsia="Calibri" w:hAnsi="Palatino Linotype" w:cs="Tahoma"/>
          <w:bCs/>
          <w:sz w:val="22"/>
          <w:szCs w:val="22"/>
          <w:lang w:val="es-ES_tradnl" w:eastAsia="en-US"/>
        </w:rPr>
      </w:pPr>
    </w:p>
    <w:p w14:paraId="72CE3D3D" w14:textId="1146C6B8" w:rsidR="00D12FAA" w:rsidRDefault="00D12FAA" w:rsidP="005344EE">
      <w:pPr>
        <w:shd w:val="clear" w:color="auto" w:fill="FFFFFF" w:themeFill="background1"/>
        <w:spacing w:line="360" w:lineRule="auto"/>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t>En principio, cabe precisar que el Sujeto Obligado no precisó si el dato en análisis, correspondía a un servidor público, a una persona física (particular o proveedora) o persona moral, por lo que el análisis se dividirá en tres partes.</w:t>
      </w:r>
    </w:p>
    <w:p w14:paraId="1F36B83D" w14:textId="77777777" w:rsidR="00D12FAA" w:rsidRDefault="00D12FAA" w:rsidP="005344EE">
      <w:pPr>
        <w:shd w:val="clear" w:color="auto" w:fill="FFFFFF" w:themeFill="background1"/>
        <w:spacing w:line="360" w:lineRule="auto"/>
        <w:jc w:val="both"/>
        <w:rPr>
          <w:rFonts w:ascii="Palatino Linotype" w:eastAsia="Calibri" w:hAnsi="Palatino Linotype" w:cs="Tahoma"/>
          <w:bCs/>
          <w:sz w:val="22"/>
          <w:szCs w:val="22"/>
          <w:lang w:val="es-ES_tradnl" w:eastAsia="en-US"/>
        </w:rPr>
      </w:pPr>
    </w:p>
    <w:p w14:paraId="63422A0D" w14:textId="4B9DF8B2" w:rsidR="00D12FAA" w:rsidRPr="00D12FAA" w:rsidRDefault="005344EE" w:rsidP="005344EE">
      <w:pPr>
        <w:shd w:val="clear" w:color="auto" w:fill="FFFFFF" w:themeFill="background1"/>
        <w:spacing w:line="360" w:lineRule="auto"/>
        <w:jc w:val="both"/>
        <w:rPr>
          <w:rFonts w:ascii="Palatino Linotype" w:eastAsia="Calibri" w:hAnsi="Palatino Linotype" w:cs="Tahoma"/>
          <w:b/>
          <w:bCs/>
          <w:sz w:val="22"/>
          <w:szCs w:val="22"/>
          <w:lang w:val="es-ES_tradnl" w:eastAsia="en-US"/>
        </w:rPr>
      </w:pPr>
      <w:r>
        <w:rPr>
          <w:rFonts w:ascii="Palatino Linotype" w:eastAsia="Calibri" w:hAnsi="Palatino Linotype" w:cs="Tahoma"/>
          <w:b/>
          <w:bCs/>
          <w:sz w:val="22"/>
          <w:szCs w:val="22"/>
          <w:lang w:val="es-ES_tradnl" w:eastAsia="en-US"/>
        </w:rPr>
        <w:lastRenderedPageBreak/>
        <w:t>Persona física particular o servidor público.</w:t>
      </w:r>
    </w:p>
    <w:p w14:paraId="6D103EAD" w14:textId="77777777" w:rsidR="00D12FAA" w:rsidRPr="00D12FAA" w:rsidRDefault="00D12FAA" w:rsidP="005344EE">
      <w:pPr>
        <w:shd w:val="clear" w:color="auto" w:fill="FFFFFF" w:themeFill="background1"/>
        <w:spacing w:line="360" w:lineRule="auto"/>
        <w:jc w:val="both"/>
        <w:rPr>
          <w:rFonts w:ascii="Palatino Linotype" w:eastAsia="Calibri" w:hAnsi="Palatino Linotype" w:cs="Tahoma"/>
          <w:bCs/>
          <w:sz w:val="22"/>
          <w:szCs w:val="22"/>
          <w:lang w:val="es-ES_tradnl" w:eastAsia="en-US"/>
        </w:rPr>
      </w:pPr>
    </w:p>
    <w:p w14:paraId="36031E59" w14:textId="77777777" w:rsidR="00D12FAA" w:rsidRDefault="00D12FAA" w:rsidP="005344EE">
      <w:pPr>
        <w:spacing w:line="360" w:lineRule="auto"/>
        <w:contextualSpacing/>
        <w:jc w:val="both"/>
        <w:rPr>
          <w:rFonts w:ascii="Palatino Linotype" w:hAnsi="Palatino Linotype" w:cs="Tahoma"/>
          <w:sz w:val="22"/>
          <w:szCs w:val="22"/>
          <w:lang w:eastAsia="es-MX"/>
        </w:rPr>
      </w:pPr>
      <w:r w:rsidRPr="00D12FAA">
        <w:rPr>
          <w:rFonts w:ascii="Palatino Linotype" w:hAnsi="Palatino Linotype" w:cs="Tahoma"/>
          <w:sz w:val="22"/>
          <w:szCs w:val="22"/>
          <w:lang w:eastAsia="es-MX"/>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3437AB34" w14:textId="77777777" w:rsidR="003D61CC" w:rsidRPr="00D12FAA" w:rsidRDefault="003D61CC" w:rsidP="005344EE">
      <w:pPr>
        <w:spacing w:line="360" w:lineRule="auto"/>
        <w:contextualSpacing/>
        <w:jc w:val="both"/>
        <w:rPr>
          <w:rFonts w:ascii="Palatino Linotype" w:hAnsi="Palatino Linotype" w:cs="Tahoma"/>
          <w:sz w:val="22"/>
          <w:szCs w:val="22"/>
          <w:lang w:eastAsia="es-MX"/>
        </w:rPr>
      </w:pPr>
    </w:p>
    <w:p w14:paraId="6CC8793E" w14:textId="77777777" w:rsidR="00D12FAA" w:rsidRPr="00D12FAA" w:rsidRDefault="00D12FAA" w:rsidP="003D61CC">
      <w:pPr>
        <w:widowControl w:val="0"/>
        <w:spacing w:line="360" w:lineRule="auto"/>
        <w:contextualSpacing/>
        <w:jc w:val="both"/>
        <w:rPr>
          <w:rFonts w:ascii="Palatino Linotype" w:hAnsi="Palatino Linotype" w:cs="Tahoma"/>
          <w:sz w:val="22"/>
          <w:szCs w:val="22"/>
          <w:lang w:eastAsia="es-MX"/>
        </w:rPr>
      </w:pPr>
      <w:r w:rsidRPr="00D12FAA">
        <w:rPr>
          <w:rFonts w:ascii="Palatino Linotype" w:hAnsi="Palatino Linotype" w:cs="Tahoma"/>
          <w:sz w:val="22"/>
          <w:szCs w:val="22"/>
          <w:lang w:eastAsia="es-MX"/>
        </w:rPr>
        <w:t>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14:paraId="61E0304A" w14:textId="77777777" w:rsidR="00D12FAA" w:rsidRPr="00D12FAA" w:rsidRDefault="00D12FAA" w:rsidP="005344EE">
      <w:pPr>
        <w:spacing w:line="360" w:lineRule="auto"/>
        <w:contextualSpacing/>
        <w:jc w:val="both"/>
        <w:rPr>
          <w:rFonts w:ascii="Palatino Linotype" w:hAnsi="Palatino Linotype" w:cs="Tahoma"/>
          <w:sz w:val="22"/>
          <w:szCs w:val="22"/>
          <w:lang w:eastAsia="es-MX"/>
        </w:rPr>
      </w:pPr>
    </w:p>
    <w:p w14:paraId="70A96EF5" w14:textId="77777777" w:rsidR="00D12FAA" w:rsidRPr="00D12FAA" w:rsidRDefault="00D12FAA" w:rsidP="005344EE">
      <w:pPr>
        <w:spacing w:line="360" w:lineRule="auto"/>
        <w:contextualSpacing/>
        <w:jc w:val="both"/>
        <w:rPr>
          <w:rFonts w:ascii="Palatino Linotype" w:hAnsi="Palatino Linotype" w:cs="Tahoma"/>
          <w:sz w:val="22"/>
          <w:szCs w:val="22"/>
          <w:lang w:eastAsia="es-MX"/>
        </w:rPr>
      </w:pPr>
      <w:r w:rsidRPr="00D12FAA">
        <w:rPr>
          <w:rFonts w:ascii="Palatino Linotype" w:hAnsi="Palatino Linotype" w:cs="Tahoma"/>
          <w:sz w:val="22"/>
          <w:szCs w:val="22"/>
          <w:lang w:eastAsia="es-MX"/>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2F12924F" w14:textId="77777777" w:rsidR="00D12FAA" w:rsidRPr="00D12FAA" w:rsidRDefault="00D12FAA" w:rsidP="005344EE">
      <w:pPr>
        <w:spacing w:line="360" w:lineRule="auto"/>
        <w:contextualSpacing/>
        <w:jc w:val="both"/>
        <w:rPr>
          <w:rFonts w:ascii="Palatino Linotype" w:hAnsi="Palatino Linotype" w:cs="Tahoma"/>
          <w:sz w:val="22"/>
          <w:szCs w:val="22"/>
          <w:lang w:eastAsia="es-MX"/>
        </w:rPr>
      </w:pPr>
    </w:p>
    <w:p w14:paraId="7683AA5A" w14:textId="6D9EC2FC" w:rsidR="00D12FAA" w:rsidRPr="00D12FAA" w:rsidRDefault="00D12FAA" w:rsidP="005344EE">
      <w:pPr>
        <w:spacing w:line="360" w:lineRule="auto"/>
        <w:contextualSpacing/>
        <w:jc w:val="both"/>
        <w:rPr>
          <w:rFonts w:ascii="Palatino Linotype" w:hAnsi="Palatino Linotype" w:cs="Tahoma"/>
          <w:sz w:val="22"/>
          <w:szCs w:val="22"/>
          <w:lang w:eastAsia="es-MX"/>
        </w:rPr>
      </w:pPr>
      <w:r w:rsidRPr="00D12FAA">
        <w:rPr>
          <w:rFonts w:ascii="Palatino Linotype" w:hAnsi="Palatino Linotype" w:cs="Tahoma"/>
          <w:sz w:val="22"/>
          <w:szCs w:val="22"/>
          <w:lang w:eastAsia="es-MX"/>
        </w:rPr>
        <w:t xml:space="preserve">Conforme a lo expuesto,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w:t>
      </w:r>
      <w:r w:rsidRPr="00D12FAA">
        <w:rPr>
          <w:rFonts w:ascii="Palatino Linotype" w:hAnsi="Palatino Linotype" w:cs="Tahoma"/>
          <w:sz w:val="22"/>
          <w:szCs w:val="22"/>
          <w:lang w:eastAsia="es-MX"/>
        </w:rPr>
        <w:lastRenderedPageBreak/>
        <w:t xml:space="preserve">únicamente para las personas </w:t>
      </w:r>
      <w:r w:rsidR="005344EE" w:rsidRPr="00D12FAA">
        <w:rPr>
          <w:rFonts w:ascii="Palatino Linotype" w:hAnsi="Palatino Linotype" w:cs="Tahoma"/>
          <w:sz w:val="22"/>
          <w:szCs w:val="22"/>
          <w:lang w:eastAsia="es-MX"/>
        </w:rPr>
        <w:t>involucrada</w:t>
      </w:r>
      <w:r w:rsidR="005344EE">
        <w:rPr>
          <w:rFonts w:ascii="Palatino Linotype" w:hAnsi="Palatino Linotype" w:cs="Tahoma"/>
          <w:sz w:val="22"/>
          <w:szCs w:val="22"/>
          <w:lang w:eastAsia="es-MX"/>
        </w:rPr>
        <w:t>s</w:t>
      </w:r>
      <w:r w:rsidRPr="00D12FAA">
        <w:rPr>
          <w:rFonts w:ascii="Palatino Linotype" w:hAnsi="Palatino Linotype" w:cs="Tahoma"/>
          <w:sz w:val="22"/>
          <w:szCs w:val="22"/>
          <w:lang w:eastAsia="es-MX"/>
        </w:rPr>
        <w:t xml:space="preserve">, en el pago de estos, en el presente caso, del pago del Impuesto Sobre el Producto del Trabajo. </w:t>
      </w:r>
    </w:p>
    <w:p w14:paraId="342B2DBD" w14:textId="77777777" w:rsidR="00D12FAA" w:rsidRPr="00D12FAA" w:rsidRDefault="00D12FAA" w:rsidP="005344EE">
      <w:pPr>
        <w:spacing w:line="360" w:lineRule="auto"/>
        <w:contextualSpacing/>
        <w:jc w:val="both"/>
        <w:rPr>
          <w:rFonts w:ascii="Palatino Linotype" w:hAnsi="Palatino Linotype" w:cs="Tahoma"/>
          <w:sz w:val="22"/>
          <w:szCs w:val="22"/>
          <w:lang w:eastAsia="es-MX"/>
        </w:rPr>
      </w:pPr>
    </w:p>
    <w:p w14:paraId="77868CFD" w14:textId="77777777" w:rsidR="00D12FAA" w:rsidRPr="00D12FAA" w:rsidRDefault="00D12FAA" w:rsidP="005344EE">
      <w:pPr>
        <w:spacing w:line="360" w:lineRule="auto"/>
        <w:jc w:val="both"/>
        <w:rPr>
          <w:rFonts w:ascii="Palatino Linotype" w:eastAsiaTheme="minorHAnsi" w:hAnsi="Palatino Linotype" w:cs="Tahoma"/>
          <w:bCs/>
          <w:sz w:val="22"/>
          <w:szCs w:val="22"/>
          <w:lang w:eastAsia="es-MX"/>
        </w:rPr>
      </w:pPr>
      <w:r w:rsidRPr="00D12FAA">
        <w:rPr>
          <w:rFonts w:ascii="Palatino Linotype" w:eastAsiaTheme="minorHAnsi" w:hAnsi="Palatino Linotype" w:cs="Tahoma"/>
          <w:bCs/>
          <w:sz w:val="22"/>
          <w:szCs w:val="22"/>
          <w:lang w:eastAsia="es-MX"/>
        </w:rPr>
        <w:t>Lo anterior, resulta congruente con el Criterio 19/17 emitido por el Instituto Nacional de Transparencia, Acceso a la Información y Protección de Datos Personales, en el cual se señala lo siguiente:</w:t>
      </w:r>
    </w:p>
    <w:p w14:paraId="7FDBC43C" w14:textId="77777777" w:rsidR="00D12FAA" w:rsidRPr="00D12FAA" w:rsidRDefault="00D12FAA" w:rsidP="005344EE">
      <w:pPr>
        <w:spacing w:line="360" w:lineRule="auto"/>
        <w:contextualSpacing/>
        <w:jc w:val="both"/>
        <w:rPr>
          <w:rFonts w:ascii="Palatino Linotype" w:hAnsi="Palatino Linotype" w:cs="Tahoma"/>
          <w:sz w:val="22"/>
          <w:szCs w:val="22"/>
          <w:lang w:eastAsia="es-MX"/>
        </w:rPr>
      </w:pPr>
    </w:p>
    <w:p w14:paraId="2D043B97" w14:textId="77777777" w:rsidR="00D12FAA" w:rsidRPr="00D12FAA" w:rsidRDefault="00D12FAA" w:rsidP="005344EE">
      <w:pPr>
        <w:spacing w:line="360" w:lineRule="auto"/>
        <w:ind w:left="567" w:right="567"/>
        <w:contextualSpacing/>
        <w:jc w:val="both"/>
        <w:rPr>
          <w:rFonts w:ascii="Palatino Linotype" w:hAnsi="Palatino Linotype" w:cs="Tahoma"/>
        </w:rPr>
      </w:pPr>
      <w:r w:rsidRPr="00D12FAA">
        <w:rPr>
          <w:rFonts w:ascii="Palatino Linotype" w:hAnsi="Palatino Linotype" w:cs="Tahoma"/>
          <w:b/>
        </w:rPr>
        <w:t>“Registro Federal de Contribuyentes (RFC) de personas físicas.</w:t>
      </w:r>
      <w:r w:rsidRPr="00D12FAA">
        <w:rPr>
          <w:rFonts w:ascii="Palatino Linotype" w:hAnsi="Palatino Linotype" w:cs="Tahoma"/>
        </w:rPr>
        <w:t xml:space="preserve"> El RFC es una clave de carácter fiscal, única e irrepetible, que permite identificar al titular, su edad y fecha de nacimiento, por lo que es un dato personal de carácter confidencial.”</w:t>
      </w:r>
    </w:p>
    <w:p w14:paraId="166EEB32" w14:textId="77777777" w:rsidR="00D12FAA" w:rsidRPr="00D12FAA" w:rsidRDefault="00D12FAA" w:rsidP="005344EE">
      <w:pPr>
        <w:spacing w:line="360" w:lineRule="auto"/>
        <w:ind w:left="567" w:right="567"/>
        <w:contextualSpacing/>
        <w:jc w:val="both"/>
        <w:rPr>
          <w:rFonts w:ascii="Palatino Linotype" w:hAnsi="Palatino Linotype" w:cs="Tahoma"/>
          <w:sz w:val="22"/>
          <w:szCs w:val="22"/>
        </w:rPr>
      </w:pPr>
    </w:p>
    <w:p w14:paraId="3841A0C0" w14:textId="77777777" w:rsidR="00D12FAA" w:rsidRPr="00D12FAA" w:rsidRDefault="00D12FAA" w:rsidP="003D61CC">
      <w:pPr>
        <w:widowControl w:val="0"/>
        <w:spacing w:line="360" w:lineRule="auto"/>
        <w:contextualSpacing/>
        <w:jc w:val="both"/>
        <w:rPr>
          <w:rFonts w:ascii="Palatino Linotype" w:eastAsia="Calibri" w:hAnsi="Palatino Linotype" w:cs="Tahoma"/>
          <w:bCs/>
          <w:sz w:val="22"/>
          <w:szCs w:val="22"/>
          <w:lang w:eastAsia="en-US"/>
        </w:rPr>
      </w:pPr>
      <w:r w:rsidRPr="00D12FAA">
        <w:rPr>
          <w:rFonts w:ascii="Palatino Linotype" w:hAnsi="Palatino Linotype" w:cs="Tahoma"/>
          <w:sz w:val="22"/>
          <w:szCs w:val="22"/>
          <w:lang w:eastAsia="es-MX"/>
        </w:rPr>
        <w:t xml:space="preserve">De tal suerte, el Registro Federal de Contribuyentes de los servidores públicos no guarda relación con la transparencia de los recursos públicos, así como tampoco con el desempeño laboral que pueda tener una persona, por lo que constituye un dato personal confidencial </w:t>
      </w:r>
      <w:r w:rsidRPr="00D12FAA">
        <w:rPr>
          <w:rFonts w:ascii="Palatino Linotype" w:hAnsi="Palatino Linotype" w:cs="Tahoma"/>
          <w:sz w:val="22"/>
          <w:szCs w:val="22"/>
        </w:rPr>
        <w:t>al actualizar el supuesto normativo del artículo 143, fracción I de la Ley de Transparencia y Acceso a la Información Pública del Estado de México y Municipios</w:t>
      </w:r>
      <w:r w:rsidRPr="00D12FAA">
        <w:rPr>
          <w:rFonts w:ascii="Palatino Linotype" w:hAnsi="Palatino Linotype" w:cs="Tahoma"/>
          <w:sz w:val="22"/>
          <w:szCs w:val="22"/>
          <w:lang w:eastAsia="es-MX"/>
        </w:rPr>
        <w:t>.</w:t>
      </w:r>
    </w:p>
    <w:p w14:paraId="48C0B972" w14:textId="77777777" w:rsidR="00D12FAA" w:rsidRDefault="00D12FAA" w:rsidP="005344EE">
      <w:pPr>
        <w:shd w:val="clear" w:color="auto" w:fill="FFFFFF" w:themeFill="background1"/>
        <w:spacing w:line="360" w:lineRule="auto"/>
        <w:jc w:val="both"/>
        <w:rPr>
          <w:rFonts w:ascii="Palatino Linotype" w:eastAsia="Calibri" w:hAnsi="Palatino Linotype" w:cs="Tahoma"/>
          <w:bCs/>
          <w:sz w:val="22"/>
          <w:szCs w:val="22"/>
          <w:lang w:val="es-ES_tradnl" w:eastAsia="en-US"/>
        </w:rPr>
      </w:pPr>
    </w:p>
    <w:p w14:paraId="39EBC77F" w14:textId="5E167D28" w:rsidR="00FC7C73" w:rsidRPr="00FC7C73" w:rsidRDefault="00FC7C73" w:rsidP="005344EE">
      <w:pPr>
        <w:shd w:val="clear" w:color="auto" w:fill="FFFFFF" w:themeFill="background1"/>
        <w:spacing w:line="360" w:lineRule="auto"/>
        <w:jc w:val="both"/>
        <w:rPr>
          <w:rFonts w:ascii="Palatino Linotype" w:eastAsia="Calibri" w:hAnsi="Palatino Linotype" w:cs="Tahoma"/>
          <w:b/>
          <w:bCs/>
          <w:sz w:val="22"/>
          <w:szCs w:val="22"/>
          <w:lang w:val="es-ES_tradnl" w:eastAsia="en-US"/>
        </w:rPr>
      </w:pPr>
      <w:r w:rsidRPr="00FC7C73">
        <w:rPr>
          <w:rFonts w:ascii="Palatino Linotype" w:eastAsia="Calibri" w:hAnsi="Palatino Linotype" w:cs="Tahoma"/>
          <w:b/>
          <w:bCs/>
          <w:sz w:val="22"/>
          <w:szCs w:val="22"/>
          <w:lang w:val="es-ES_tradnl" w:eastAsia="en-US"/>
        </w:rPr>
        <w:t>Persona física proveedora del Municipio.</w:t>
      </w:r>
    </w:p>
    <w:p w14:paraId="25512363" w14:textId="77777777" w:rsidR="00FC7C73" w:rsidRDefault="00FC7C73" w:rsidP="005344EE">
      <w:pPr>
        <w:shd w:val="clear" w:color="auto" w:fill="FFFFFF" w:themeFill="background1"/>
        <w:spacing w:line="360" w:lineRule="auto"/>
        <w:jc w:val="both"/>
        <w:rPr>
          <w:rFonts w:ascii="Palatino Linotype" w:eastAsia="Calibri" w:hAnsi="Palatino Linotype" w:cs="Tahoma"/>
          <w:bCs/>
          <w:sz w:val="22"/>
          <w:szCs w:val="22"/>
          <w:lang w:val="es-ES_tradnl" w:eastAsia="en-US"/>
        </w:rPr>
      </w:pPr>
    </w:p>
    <w:p w14:paraId="29399838" w14:textId="3D184B3C" w:rsidR="00FC7C73" w:rsidRPr="00A50EAF" w:rsidRDefault="00053434" w:rsidP="00FC7C73">
      <w:pPr>
        <w:spacing w:line="360" w:lineRule="auto"/>
        <w:ind w:right="-93"/>
        <w:jc w:val="both"/>
        <w:rPr>
          <w:rFonts w:ascii="Palatino Linotype" w:hAnsi="Palatino Linotype" w:cs="Tahoma"/>
          <w:bCs/>
          <w:iCs/>
          <w:sz w:val="22"/>
          <w:szCs w:val="22"/>
        </w:rPr>
      </w:pPr>
      <w:r>
        <w:rPr>
          <w:rFonts w:ascii="Palatino Linotype" w:hAnsi="Palatino Linotype" w:cs="Tahoma"/>
          <w:bCs/>
          <w:iCs/>
          <w:sz w:val="22"/>
          <w:szCs w:val="22"/>
        </w:rPr>
        <w:t>Al respecto, como se precisó</w:t>
      </w:r>
      <w:r w:rsidR="00FC7C73" w:rsidRPr="00A50EAF">
        <w:rPr>
          <w:rFonts w:ascii="Palatino Linotype" w:hAnsi="Palatino Linotype" w:cs="Tahoma"/>
          <w:bCs/>
          <w:iCs/>
          <w:sz w:val="22"/>
          <w:szCs w:val="22"/>
        </w:rPr>
        <w:t xml:space="preserve"> </w:t>
      </w:r>
      <w:r w:rsidR="00FC7C73" w:rsidRPr="004C5758">
        <w:rPr>
          <w:rFonts w:ascii="Palatino Linotype" w:hAnsi="Palatino Linotype" w:cs="Tahoma"/>
          <w:b/>
          <w:bCs/>
          <w:iCs/>
          <w:sz w:val="22"/>
          <w:szCs w:val="22"/>
        </w:rPr>
        <w:t>el Registro Federal de Contribuyentes, es un dato personal</w:t>
      </w:r>
      <w:r w:rsidR="00FC7C73" w:rsidRPr="00A50EAF">
        <w:rPr>
          <w:rFonts w:ascii="Palatino Linotype" w:hAnsi="Palatino Linotype" w:cs="Tahoma"/>
          <w:bCs/>
          <w:iCs/>
          <w:sz w:val="22"/>
          <w:szCs w:val="22"/>
        </w:rPr>
        <w:t xml:space="preserve">, ya que hace a las personas físicas identificables, además de que las relaciona como contribuyentes de las autoridades fiscales. </w:t>
      </w:r>
    </w:p>
    <w:p w14:paraId="21916B18" w14:textId="77777777" w:rsidR="00FC7C73" w:rsidRPr="004C5758" w:rsidRDefault="00FC7C73" w:rsidP="00FC7C73">
      <w:pPr>
        <w:spacing w:line="360" w:lineRule="auto"/>
        <w:ind w:right="-93"/>
        <w:jc w:val="both"/>
        <w:rPr>
          <w:rFonts w:ascii="Palatino Linotype" w:eastAsia="Calibri" w:hAnsi="Palatino Linotype" w:cs="Tahoma"/>
          <w:bCs/>
          <w:sz w:val="22"/>
          <w:szCs w:val="22"/>
          <w:lang w:eastAsia="en-US"/>
        </w:rPr>
      </w:pPr>
    </w:p>
    <w:p w14:paraId="62C64DE2" w14:textId="419262BD" w:rsidR="00FC7C73" w:rsidRPr="004C5758" w:rsidRDefault="00053434" w:rsidP="00FC7C73">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Ahora bien,</w:t>
      </w:r>
      <w:r w:rsidR="00FC7C73" w:rsidRPr="004C5758">
        <w:rPr>
          <w:rFonts w:ascii="Palatino Linotype" w:eastAsia="Calibri" w:hAnsi="Palatino Linotype" w:cs="Tahoma"/>
          <w:bCs/>
          <w:sz w:val="22"/>
          <w:szCs w:val="22"/>
          <w:lang w:eastAsia="en-US"/>
        </w:rPr>
        <w:t xml:space="preserve"> el proveedor de cualquier </w:t>
      </w:r>
      <w:r w:rsidR="00FC7C73">
        <w:rPr>
          <w:rFonts w:ascii="Palatino Linotype" w:eastAsia="Calibri" w:hAnsi="Palatino Linotype" w:cs="Tahoma"/>
          <w:bCs/>
          <w:sz w:val="22"/>
          <w:szCs w:val="22"/>
          <w:lang w:eastAsia="en-US"/>
        </w:rPr>
        <w:t>S</w:t>
      </w:r>
      <w:r w:rsidR="00FC7C73" w:rsidRPr="004C5758">
        <w:rPr>
          <w:rFonts w:ascii="Palatino Linotype" w:eastAsia="Calibri" w:hAnsi="Palatino Linotype" w:cs="Tahoma"/>
          <w:bCs/>
          <w:sz w:val="22"/>
          <w:szCs w:val="22"/>
          <w:lang w:eastAsia="en-US"/>
        </w:rPr>
        <w:t xml:space="preserve">ujeto </w:t>
      </w:r>
      <w:r w:rsidR="00FC7C73">
        <w:rPr>
          <w:rFonts w:ascii="Palatino Linotype" w:eastAsia="Calibri" w:hAnsi="Palatino Linotype" w:cs="Tahoma"/>
          <w:bCs/>
          <w:sz w:val="22"/>
          <w:szCs w:val="22"/>
          <w:lang w:eastAsia="en-US"/>
        </w:rPr>
        <w:t>O</w:t>
      </w:r>
      <w:r w:rsidR="00FC7C73" w:rsidRPr="004C5758">
        <w:rPr>
          <w:rFonts w:ascii="Palatino Linotype" w:eastAsia="Calibri" w:hAnsi="Palatino Linotype" w:cs="Tahoma"/>
          <w:bCs/>
          <w:sz w:val="22"/>
          <w:szCs w:val="22"/>
          <w:lang w:eastAsia="en-US"/>
        </w:rPr>
        <w:t xml:space="preserve">bligado </w:t>
      </w:r>
      <w:r>
        <w:rPr>
          <w:rFonts w:ascii="Palatino Linotype" w:eastAsia="Calibri" w:hAnsi="Palatino Linotype" w:cs="Tahoma"/>
          <w:bCs/>
          <w:sz w:val="22"/>
          <w:szCs w:val="22"/>
          <w:lang w:eastAsia="en-US"/>
        </w:rPr>
        <w:t>de</w:t>
      </w:r>
      <w:r w:rsidR="00FC7C73" w:rsidRPr="004C5758">
        <w:rPr>
          <w:rFonts w:ascii="Palatino Linotype" w:eastAsia="Calibri" w:hAnsi="Palatino Linotype" w:cs="Tahoma"/>
          <w:bCs/>
          <w:sz w:val="22"/>
          <w:szCs w:val="22"/>
          <w:lang w:eastAsia="en-US"/>
        </w:rPr>
        <w:t xml:space="preserve"> la Ley de </w:t>
      </w:r>
      <w:r>
        <w:rPr>
          <w:rFonts w:ascii="Palatino Linotype" w:eastAsia="Calibri" w:hAnsi="Palatino Linotype" w:cs="Tahoma"/>
          <w:bCs/>
          <w:sz w:val="22"/>
          <w:szCs w:val="22"/>
          <w:lang w:eastAsia="en-US"/>
        </w:rPr>
        <w:t>la materia</w:t>
      </w:r>
      <w:r w:rsidR="00FC7C73" w:rsidRPr="004C5758">
        <w:rPr>
          <w:rFonts w:ascii="Palatino Linotype" w:eastAsia="Calibri" w:hAnsi="Palatino Linotype" w:cs="Tahoma"/>
          <w:bCs/>
          <w:sz w:val="22"/>
          <w:szCs w:val="22"/>
          <w:lang w:eastAsia="en-US"/>
        </w:rPr>
        <w:t xml:space="preserve">, sea una persona física, debe cumplir con los requisitos establecidos en los artículos 29 y 32 del </w:t>
      </w:r>
      <w:r w:rsidR="00FC7C73" w:rsidRPr="004C5758">
        <w:rPr>
          <w:rFonts w:ascii="Palatino Linotype" w:eastAsia="Calibri" w:hAnsi="Palatino Linotype" w:cs="Tahoma"/>
          <w:bCs/>
          <w:sz w:val="22"/>
          <w:szCs w:val="22"/>
          <w:lang w:eastAsia="en-US"/>
        </w:rPr>
        <w:lastRenderedPageBreak/>
        <w:t>Reglamento de la Ley de Contratación Pública del Estado de México y M</w:t>
      </w:r>
      <w:r>
        <w:rPr>
          <w:rFonts w:ascii="Palatino Linotype" w:eastAsia="Calibri" w:hAnsi="Palatino Linotype" w:cs="Tahoma"/>
          <w:bCs/>
          <w:sz w:val="22"/>
          <w:szCs w:val="22"/>
          <w:lang w:eastAsia="en-US"/>
        </w:rPr>
        <w:t>unicipios; es decir, para que lo</w:t>
      </w:r>
      <w:r w:rsidR="00FC7C73" w:rsidRPr="004C5758">
        <w:rPr>
          <w:rFonts w:ascii="Palatino Linotype" w:eastAsia="Calibri" w:hAnsi="Palatino Linotype" w:cs="Tahoma"/>
          <w:bCs/>
          <w:sz w:val="22"/>
          <w:szCs w:val="22"/>
          <w:lang w:eastAsia="en-US"/>
        </w:rPr>
        <w:t xml:space="preserve">s </w:t>
      </w:r>
      <w:r>
        <w:rPr>
          <w:rFonts w:ascii="Palatino Linotype" w:eastAsia="Calibri" w:hAnsi="Palatino Linotype" w:cs="Tahoma"/>
          <w:bCs/>
          <w:sz w:val="22"/>
          <w:szCs w:val="22"/>
          <w:lang w:eastAsia="en-US"/>
        </w:rPr>
        <w:t>individuos</w:t>
      </w:r>
      <w:r w:rsidR="00FC7C73" w:rsidRPr="004C5758">
        <w:rPr>
          <w:rFonts w:ascii="Palatino Linotype" w:eastAsia="Calibri" w:hAnsi="Palatino Linotype" w:cs="Tahoma"/>
          <w:bCs/>
          <w:sz w:val="22"/>
          <w:szCs w:val="22"/>
          <w:lang w:eastAsia="en-US"/>
        </w:rPr>
        <w:t xml:space="preserve"> puedan participar en actos de adquisición o de contratación de servicios que requieran las dependencias, organismos auxiliares y tribunales administrativos</w:t>
      </w:r>
      <w:r>
        <w:rPr>
          <w:rFonts w:ascii="Palatino Linotype" w:eastAsia="Calibri" w:hAnsi="Palatino Linotype" w:cs="Tahoma"/>
          <w:bCs/>
          <w:sz w:val="22"/>
          <w:szCs w:val="22"/>
          <w:lang w:eastAsia="en-US"/>
        </w:rPr>
        <w:t>, así como los Gobiernos Municipales</w:t>
      </w:r>
      <w:r w:rsidR="00FC7C73" w:rsidRPr="004C5758">
        <w:rPr>
          <w:rFonts w:ascii="Palatino Linotype" w:eastAsia="Calibri" w:hAnsi="Palatino Linotype" w:cs="Tahoma"/>
          <w:bCs/>
          <w:sz w:val="22"/>
          <w:szCs w:val="22"/>
          <w:lang w:eastAsia="en-US"/>
        </w:rPr>
        <w:t xml:space="preserve">, deberán presentar, entre otras cosas, </w:t>
      </w:r>
      <w:r w:rsidR="00FC7C73" w:rsidRPr="00053434">
        <w:rPr>
          <w:rFonts w:ascii="Palatino Linotype" w:eastAsia="Calibri" w:hAnsi="Palatino Linotype" w:cs="Tahoma"/>
          <w:b/>
          <w:bCs/>
          <w:sz w:val="22"/>
          <w:szCs w:val="22"/>
          <w:lang w:eastAsia="en-US"/>
        </w:rPr>
        <w:t>la cédula de identificación fiscal (Registro Federal de Contribuyentes);</w:t>
      </w:r>
      <w:r w:rsidR="00FC7C73" w:rsidRPr="004C5758">
        <w:rPr>
          <w:rFonts w:ascii="Palatino Linotype" w:eastAsia="Calibri" w:hAnsi="Palatino Linotype" w:cs="Tahoma"/>
          <w:bCs/>
          <w:sz w:val="22"/>
          <w:szCs w:val="22"/>
          <w:lang w:eastAsia="en-US"/>
        </w:rPr>
        <w:t xml:space="preserve"> por lo que la entrega de dicho dato permite verificar cumplimiento de esta disposición legal.</w:t>
      </w:r>
    </w:p>
    <w:p w14:paraId="6CA6D2F5" w14:textId="77777777" w:rsidR="00FC7C73" w:rsidRPr="004C5758" w:rsidRDefault="00FC7C73" w:rsidP="00FC7C73">
      <w:pPr>
        <w:spacing w:line="360" w:lineRule="auto"/>
        <w:ind w:right="-93"/>
        <w:jc w:val="both"/>
        <w:rPr>
          <w:rFonts w:ascii="Palatino Linotype" w:eastAsia="Calibri" w:hAnsi="Palatino Linotype" w:cs="Tahoma"/>
          <w:bCs/>
          <w:sz w:val="22"/>
          <w:szCs w:val="22"/>
          <w:lang w:eastAsia="en-US"/>
        </w:rPr>
      </w:pPr>
    </w:p>
    <w:p w14:paraId="56F7E482" w14:textId="006345A9" w:rsidR="00FC7C73" w:rsidRPr="00053434" w:rsidRDefault="00FC7C73" w:rsidP="00FC7C73">
      <w:pPr>
        <w:spacing w:line="360" w:lineRule="auto"/>
        <w:ind w:right="-93"/>
        <w:jc w:val="both"/>
        <w:rPr>
          <w:rFonts w:ascii="Palatino Linotype" w:eastAsia="Calibri" w:hAnsi="Palatino Linotype" w:cs="Tahoma"/>
          <w:b/>
          <w:bCs/>
          <w:sz w:val="22"/>
          <w:szCs w:val="22"/>
          <w:lang w:eastAsia="en-US"/>
        </w:rPr>
      </w:pPr>
      <w:r w:rsidRPr="004C5758">
        <w:rPr>
          <w:rFonts w:ascii="Palatino Linotype" w:eastAsia="Calibri" w:hAnsi="Palatino Linotype" w:cs="Tahoma"/>
          <w:bCs/>
          <w:sz w:val="22"/>
          <w:szCs w:val="22"/>
          <w:lang w:eastAsia="en-US"/>
        </w:rPr>
        <w:t xml:space="preserve">Por lo tanto, </w:t>
      </w:r>
      <w:r w:rsidRPr="00941DEE">
        <w:rPr>
          <w:rFonts w:ascii="Palatino Linotype" w:eastAsia="Calibri" w:hAnsi="Palatino Linotype" w:cs="Tahoma"/>
          <w:b/>
          <w:bCs/>
          <w:sz w:val="22"/>
          <w:szCs w:val="22"/>
          <w:lang w:eastAsia="en-US"/>
        </w:rPr>
        <w:t xml:space="preserve">en el presente caso, si bien el Registro Federal de Contribuyentes de personas físicas es un dato personal, también lo es, que corresponde a un requisito indispensable para ser proveedor y poder llevar a cabo actividades comerciales </w:t>
      </w:r>
      <w:r w:rsidR="00053434">
        <w:rPr>
          <w:rFonts w:ascii="Palatino Linotype" w:eastAsia="Calibri" w:hAnsi="Palatino Linotype" w:cs="Tahoma"/>
          <w:b/>
          <w:bCs/>
          <w:sz w:val="22"/>
          <w:szCs w:val="22"/>
          <w:lang w:eastAsia="en-US"/>
        </w:rPr>
        <w:t>con la</w:t>
      </w:r>
      <w:r w:rsidRPr="00941DEE">
        <w:rPr>
          <w:rFonts w:ascii="Palatino Linotype" w:eastAsia="Calibri" w:hAnsi="Palatino Linotype" w:cs="Tahoma"/>
          <w:b/>
          <w:bCs/>
          <w:sz w:val="22"/>
          <w:szCs w:val="22"/>
          <w:lang w:eastAsia="en-US"/>
        </w:rPr>
        <w:t xml:space="preserve"> Entidad</w:t>
      </w:r>
      <w:r w:rsidRPr="004C5758">
        <w:rPr>
          <w:rFonts w:ascii="Palatino Linotype" w:eastAsia="Calibri" w:hAnsi="Palatino Linotype" w:cs="Tahoma"/>
          <w:bCs/>
          <w:sz w:val="22"/>
          <w:szCs w:val="22"/>
          <w:lang w:eastAsia="en-US"/>
        </w:rPr>
        <w:t xml:space="preserve">, ya que sin este, no se pueden realizar dichas </w:t>
      </w:r>
      <w:r w:rsidR="00053434" w:rsidRPr="004C5758">
        <w:rPr>
          <w:rFonts w:ascii="Palatino Linotype" w:eastAsia="Calibri" w:hAnsi="Palatino Linotype" w:cs="Tahoma"/>
          <w:bCs/>
          <w:sz w:val="22"/>
          <w:szCs w:val="22"/>
          <w:lang w:eastAsia="en-US"/>
        </w:rPr>
        <w:t>acciones</w:t>
      </w:r>
      <w:r w:rsidRPr="004C5758">
        <w:rPr>
          <w:rFonts w:ascii="Palatino Linotype" w:eastAsia="Calibri" w:hAnsi="Palatino Linotype" w:cs="Tahoma"/>
          <w:bCs/>
          <w:sz w:val="22"/>
          <w:szCs w:val="22"/>
          <w:lang w:eastAsia="en-US"/>
        </w:rPr>
        <w:t xml:space="preserve">, </w:t>
      </w:r>
      <w:r w:rsidRPr="00053434">
        <w:rPr>
          <w:rFonts w:ascii="Palatino Linotype" w:eastAsia="Calibri" w:hAnsi="Palatino Linotype" w:cs="Tahoma"/>
          <w:b/>
          <w:bCs/>
          <w:sz w:val="22"/>
          <w:szCs w:val="22"/>
          <w:lang w:eastAsia="en-US"/>
        </w:rPr>
        <w:t>por lo que su entrega es un elemento adicional que respalda la legalidad de los procesos adquisitivos.</w:t>
      </w:r>
    </w:p>
    <w:p w14:paraId="2BA4345D" w14:textId="77777777" w:rsidR="00FC7C73" w:rsidRPr="004C5758" w:rsidRDefault="00FC7C73" w:rsidP="00FC7C73">
      <w:pPr>
        <w:spacing w:line="360" w:lineRule="auto"/>
        <w:ind w:right="-93"/>
        <w:jc w:val="both"/>
        <w:rPr>
          <w:rFonts w:ascii="Palatino Linotype" w:eastAsia="Calibri" w:hAnsi="Palatino Linotype" w:cs="Tahoma"/>
          <w:bCs/>
          <w:sz w:val="22"/>
          <w:szCs w:val="22"/>
          <w:lang w:eastAsia="en-US"/>
        </w:rPr>
      </w:pPr>
      <w:r w:rsidRPr="004C5758">
        <w:rPr>
          <w:rFonts w:ascii="Palatino Linotype" w:eastAsia="Calibri" w:hAnsi="Palatino Linotype" w:cs="Tahoma"/>
          <w:bCs/>
          <w:sz w:val="22"/>
          <w:szCs w:val="22"/>
          <w:lang w:eastAsia="en-US"/>
        </w:rPr>
        <w:t xml:space="preserve">En ese contexto, entregar el Registro Federal de Contribuyentes aún de personas físicas cuando son proveedores de instituciones públicas, </w:t>
      </w:r>
      <w:r w:rsidRPr="00053434">
        <w:rPr>
          <w:rFonts w:ascii="Palatino Linotype" w:eastAsia="Calibri" w:hAnsi="Palatino Linotype" w:cs="Tahoma"/>
          <w:b/>
          <w:bCs/>
          <w:sz w:val="22"/>
          <w:szCs w:val="22"/>
          <w:lang w:eastAsia="en-US"/>
        </w:rPr>
        <w:t>propiciaría la rendición de cuentas</w:t>
      </w:r>
      <w:r w:rsidRPr="004C5758">
        <w:rPr>
          <w:rFonts w:ascii="Palatino Linotype" w:eastAsia="Calibri" w:hAnsi="Palatino Linotype" w:cs="Tahoma"/>
          <w:bCs/>
          <w:sz w:val="22"/>
          <w:szCs w:val="22"/>
          <w:lang w:eastAsia="en-US"/>
        </w:rPr>
        <w:t>, al permitir verificar que se cumplió con uno de los requisitos necesarios conforme a la normatividad aplicable en materia de contrataciones, lo cual, transparenta el correcto ejercicio de recursos públicos por parte de los sujetos obligados, lo que es acorde con el principio de máxima publicidad.</w:t>
      </w:r>
    </w:p>
    <w:p w14:paraId="5579AC20" w14:textId="77777777" w:rsidR="00FC7C73" w:rsidRPr="004C5758" w:rsidRDefault="00FC7C73" w:rsidP="00FC7C73">
      <w:pPr>
        <w:spacing w:line="360" w:lineRule="auto"/>
        <w:ind w:right="-93"/>
        <w:jc w:val="both"/>
        <w:rPr>
          <w:rFonts w:ascii="Palatino Linotype" w:eastAsia="Calibri" w:hAnsi="Palatino Linotype" w:cs="Tahoma"/>
          <w:bCs/>
          <w:sz w:val="22"/>
          <w:szCs w:val="22"/>
          <w:lang w:eastAsia="en-US"/>
        </w:rPr>
      </w:pPr>
    </w:p>
    <w:p w14:paraId="37CD2762" w14:textId="77777777" w:rsidR="00FC7C73" w:rsidRDefault="00FC7C73" w:rsidP="00FC7C73">
      <w:pPr>
        <w:spacing w:line="360" w:lineRule="auto"/>
        <w:ind w:right="-93"/>
        <w:jc w:val="both"/>
        <w:rPr>
          <w:rFonts w:ascii="Palatino Linotype" w:eastAsia="Calibri" w:hAnsi="Palatino Linotype" w:cs="Tahoma"/>
          <w:bCs/>
          <w:sz w:val="22"/>
          <w:szCs w:val="22"/>
          <w:lang w:eastAsia="en-US"/>
        </w:rPr>
      </w:pPr>
      <w:r w:rsidRPr="004C5758">
        <w:rPr>
          <w:rFonts w:ascii="Palatino Linotype" w:eastAsia="Calibri" w:hAnsi="Palatino Linotype" w:cs="Tahoma"/>
          <w:bCs/>
          <w:sz w:val="22"/>
          <w:szCs w:val="22"/>
          <w:lang w:eastAsia="en-US"/>
        </w:rPr>
        <w:t xml:space="preserve">No debe dejarse de lado, que cualquier persona que pretenda tener cualquier tipo de relación, laboral, empresarial, de trámites, servicios o comercial, para el caso que nos ocupa, debe en cierta medida ceder información relacionada con su vida, en aras de obtener el beneficio pretendido, como formar parte de los proveedores gubernamentales, al respecto, la información sobre la que se debe conceder publicidad sólo es aquella relacionada con el </w:t>
      </w:r>
      <w:r w:rsidRPr="004C5758">
        <w:rPr>
          <w:rFonts w:ascii="Palatino Linotype" w:eastAsia="Calibri" w:hAnsi="Palatino Linotype" w:cs="Tahoma"/>
          <w:bCs/>
          <w:sz w:val="22"/>
          <w:szCs w:val="22"/>
          <w:lang w:eastAsia="en-US"/>
        </w:rPr>
        <w:lastRenderedPageBreak/>
        <w:t>ejercicio de recursos públicos o de funciones y las facturas de pagos de sujetos obligados están vinculadas directamente con el ejercicio de recursos públicos.</w:t>
      </w:r>
    </w:p>
    <w:p w14:paraId="546CB9AF" w14:textId="77777777" w:rsidR="00FC7C73" w:rsidRPr="00B434AF" w:rsidRDefault="00FC7C73" w:rsidP="00FC7C73">
      <w:pPr>
        <w:spacing w:line="360" w:lineRule="auto"/>
        <w:ind w:right="-93"/>
        <w:jc w:val="both"/>
        <w:rPr>
          <w:rFonts w:ascii="Palatino Linotype" w:eastAsia="Calibri" w:hAnsi="Palatino Linotype" w:cs="Tahoma"/>
          <w:bCs/>
          <w:sz w:val="22"/>
          <w:szCs w:val="22"/>
          <w:lang w:eastAsia="en-US"/>
        </w:rPr>
      </w:pPr>
    </w:p>
    <w:p w14:paraId="6A1C5BAB" w14:textId="0EEF167E" w:rsidR="00FC7C73" w:rsidRDefault="00FC7C73" w:rsidP="00FC7C73">
      <w:pPr>
        <w:spacing w:line="360" w:lineRule="auto"/>
        <w:ind w:right="-93"/>
        <w:jc w:val="both"/>
        <w:rPr>
          <w:rFonts w:ascii="Palatino Linotype" w:eastAsia="Calibri" w:hAnsi="Palatino Linotype" w:cs="Tahoma"/>
          <w:bCs/>
          <w:sz w:val="22"/>
          <w:szCs w:val="22"/>
          <w:lang w:eastAsia="en-US"/>
        </w:rPr>
      </w:pPr>
      <w:r w:rsidRPr="00B434AF">
        <w:rPr>
          <w:rFonts w:ascii="Palatino Linotype" w:eastAsia="Calibri" w:hAnsi="Palatino Linotype" w:cs="Tahoma"/>
          <w:bCs/>
          <w:sz w:val="22"/>
          <w:szCs w:val="22"/>
          <w:lang w:eastAsia="en-US"/>
        </w:rPr>
        <w:t>E</w:t>
      </w:r>
      <w:r w:rsidR="00053434">
        <w:rPr>
          <w:rFonts w:ascii="Palatino Linotype" w:eastAsia="Calibri" w:hAnsi="Palatino Linotype" w:cs="Tahoma"/>
          <w:bCs/>
          <w:sz w:val="22"/>
          <w:szCs w:val="22"/>
          <w:lang w:eastAsia="en-US"/>
        </w:rPr>
        <w:t>n ese orden de ideas, se puede colegir</w:t>
      </w:r>
      <w:r w:rsidRPr="00B434AF">
        <w:rPr>
          <w:rFonts w:ascii="Palatino Linotype" w:eastAsia="Calibri" w:hAnsi="Palatino Linotype" w:cs="Tahoma"/>
          <w:bCs/>
          <w:sz w:val="22"/>
          <w:szCs w:val="22"/>
          <w:lang w:eastAsia="en-US"/>
        </w:rPr>
        <w:t xml:space="preserve"> que hay un interés público para conocer el</w:t>
      </w:r>
      <w:r>
        <w:rPr>
          <w:rFonts w:ascii="Palatino Linotype" w:eastAsia="Calibri" w:hAnsi="Palatino Linotype" w:cs="Tahoma"/>
          <w:bCs/>
          <w:sz w:val="22"/>
          <w:szCs w:val="22"/>
          <w:lang w:eastAsia="en-US"/>
        </w:rPr>
        <w:t xml:space="preserve"> </w:t>
      </w:r>
      <w:r w:rsidRPr="004C5758">
        <w:rPr>
          <w:rFonts w:ascii="Palatino Linotype" w:eastAsia="Calibri" w:hAnsi="Palatino Linotype" w:cs="Tahoma"/>
          <w:bCs/>
          <w:sz w:val="22"/>
          <w:szCs w:val="22"/>
          <w:lang w:eastAsia="en-US"/>
        </w:rPr>
        <w:t>Registro Federal de Contribuyentes</w:t>
      </w:r>
      <w:r w:rsidRPr="00B434AF">
        <w:rPr>
          <w:rFonts w:ascii="Palatino Linotype" w:eastAsia="Calibri" w:hAnsi="Palatino Linotype" w:cs="Tahoma"/>
          <w:bCs/>
          <w:sz w:val="22"/>
          <w:szCs w:val="22"/>
          <w:lang w:eastAsia="en-US"/>
        </w:rPr>
        <w:t>, ya que, dicha información, transparentaría la gestión pública y favorecería la rendición de cuentas a los</w:t>
      </w:r>
      <w:r>
        <w:rPr>
          <w:rFonts w:ascii="Palatino Linotype" w:eastAsia="Calibri" w:hAnsi="Palatino Linotype" w:cs="Tahoma"/>
          <w:bCs/>
          <w:sz w:val="22"/>
          <w:szCs w:val="22"/>
          <w:lang w:eastAsia="en-US"/>
        </w:rPr>
        <w:t xml:space="preserve"> </w:t>
      </w:r>
      <w:r w:rsidRPr="00B434AF">
        <w:rPr>
          <w:rFonts w:ascii="Palatino Linotype" w:eastAsia="Calibri" w:hAnsi="Palatino Linotype" w:cs="Tahoma"/>
          <w:bCs/>
          <w:sz w:val="22"/>
          <w:szCs w:val="22"/>
          <w:lang w:eastAsia="en-US"/>
        </w:rPr>
        <w:t xml:space="preserve">ciudadanos, al dar a conocer </w:t>
      </w:r>
      <w:r>
        <w:rPr>
          <w:rFonts w:ascii="Palatino Linotype" w:eastAsia="Calibri" w:hAnsi="Palatino Linotype" w:cs="Tahoma"/>
          <w:bCs/>
          <w:sz w:val="22"/>
          <w:szCs w:val="22"/>
          <w:lang w:eastAsia="en-US"/>
        </w:rPr>
        <w:t xml:space="preserve">el destino de los recursos públicos y del cumplimiento de los </w:t>
      </w:r>
      <w:r w:rsidR="00053434">
        <w:rPr>
          <w:rFonts w:ascii="Palatino Linotype" w:eastAsia="Calibri" w:hAnsi="Palatino Linotype" w:cs="Tahoma"/>
          <w:bCs/>
          <w:sz w:val="22"/>
          <w:szCs w:val="22"/>
          <w:lang w:eastAsia="en-US"/>
        </w:rPr>
        <w:t>requisitos para la contratación,</w:t>
      </w:r>
      <w:r>
        <w:rPr>
          <w:rFonts w:ascii="Palatino Linotype" w:eastAsia="Calibri" w:hAnsi="Palatino Linotype" w:cs="Tahoma"/>
          <w:bCs/>
          <w:sz w:val="22"/>
          <w:szCs w:val="22"/>
          <w:lang w:eastAsia="en-US"/>
        </w:rPr>
        <w:t xml:space="preserve"> de conformidad a la normatividad aplicable.</w:t>
      </w:r>
    </w:p>
    <w:p w14:paraId="5CF59AF1" w14:textId="77777777" w:rsidR="00FC7C73" w:rsidRPr="00B434AF" w:rsidRDefault="00FC7C73" w:rsidP="00FC7C73">
      <w:pPr>
        <w:spacing w:line="360" w:lineRule="auto"/>
        <w:ind w:right="-93"/>
        <w:jc w:val="both"/>
        <w:rPr>
          <w:rFonts w:ascii="Palatino Linotype" w:eastAsia="Calibri" w:hAnsi="Palatino Linotype" w:cs="Tahoma"/>
          <w:bCs/>
          <w:sz w:val="22"/>
          <w:szCs w:val="22"/>
          <w:lang w:eastAsia="en-US"/>
        </w:rPr>
      </w:pPr>
    </w:p>
    <w:p w14:paraId="5545F800" w14:textId="0EC95159" w:rsidR="00FC7C73" w:rsidRDefault="00053434" w:rsidP="00FC7C73">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Así</w:t>
      </w:r>
      <w:r w:rsidR="00FC7C73" w:rsidRPr="00B434AF">
        <w:rPr>
          <w:rFonts w:ascii="Palatino Linotype" w:eastAsia="Calibri" w:hAnsi="Palatino Linotype" w:cs="Tahoma"/>
          <w:bCs/>
          <w:sz w:val="22"/>
          <w:szCs w:val="22"/>
          <w:lang w:eastAsia="en-US"/>
        </w:rPr>
        <w:t>, se desprende la necesidad de realizar un ejercicio de ponderación entre el derecho de acceso a la información de un particular, por una parte, y el derecho a la protección de datos personales; por lo que, es preciso puntualizar que la clasificación de la información, no puede considerarse irrestricta, ya que los límites a los derechos fundamentales son legítimos siempre que sea para alcanzar otros bie</w:t>
      </w:r>
      <w:r w:rsidR="00FC7C73">
        <w:rPr>
          <w:rFonts w:ascii="Palatino Linotype" w:eastAsia="Calibri" w:hAnsi="Palatino Linotype" w:cs="Tahoma"/>
          <w:bCs/>
          <w:sz w:val="22"/>
          <w:szCs w:val="22"/>
          <w:lang w:eastAsia="en-US"/>
        </w:rPr>
        <w:t xml:space="preserve">nes o valores constitucionales. </w:t>
      </w:r>
    </w:p>
    <w:p w14:paraId="7847F9C7" w14:textId="77777777" w:rsidR="00FC7C73" w:rsidRPr="00B434AF" w:rsidRDefault="00FC7C73" w:rsidP="00FC7C73">
      <w:pPr>
        <w:spacing w:line="360" w:lineRule="auto"/>
        <w:ind w:right="-93"/>
        <w:jc w:val="both"/>
        <w:rPr>
          <w:rFonts w:ascii="Palatino Linotype" w:eastAsia="Calibri" w:hAnsi="Palatino Linotype" w:cs="Tahoma"/>
          <w:bCs/>
          <w:sz w:val="22"/>
          <w:szCs w:val="22"/>
          <w:lang w:eastAsia="en-US"/>
        </w:rPr>
      </w:pPr>
    </w:p>
    <w:p w14:paraId="7C464911" w14:textId="77777777" w:rsidR="00FC7C73" w:rsidRDefault="00FC7C73" w:rsidP="00FC7C73">
      <w:pPr>
        <w:spacing w:line="360" w:lineRule="auto"/>
        <w:ind w:right="-93"/>
        <w:jc w:val="both"/>
        <w:rPr>
          <w:rFonts w:ascii="Palatino Linotype" w:eastAsia="Calibri" w:hAnsi="Palatino Linotype" w:cs="Tahoma"/>
          <w:bCs/>
          <w:sz w:val="22"/>
          <w:szCs w:val="22"/>
          <w:lang w:eastAsia="en-US"/>
        </w:rPr>
      </w:pPr>
      <w:r w:rsidRPr="00B434AF">
        <w:rPr>
          <w:rFonts w:ascii="Palatino Linotype" w:eastAsia="Calibri" w:hAnsi="Palatino Linotype" w:cs="Tahoma"/>
          <w:bCs/>
          <w:sz w:val="22"/>
          <w:szCs w:val="22"/>
          <w:lang w:eastAsia="en-US"/>
        </w:rPr>
        <w:t>Al respecto, es importante retomar que el artículo 6º de la Constitución Política de los Estados Unidos Mexicanos, prevé que el derecho de acceso a la información tutela el interés de los particulares para allegarse de información en posesión de los entes públicos; sin embargo, esta facultad subjetiva, también permite transparentar la gestión pública</w:t>
      </w:r>
      <w:r>
        <w:rPr>
          <w:rFonts w:ascii="Palatino Linotype" w:eastAsia="Calibri" w:hAnsi="Palatino Linotype" w:cs="Tahoma"/>
          <w:bCs/>
          <w:sz w:val="22"/>
          <w:szCs w:val="22"/>
          <w:lang w:eastAsia="en-US"/>
        </w:rPr>
        <w:t xml:space="preserve"> y</w:t>
      </w:r>
      <w:r w:rsidRPr="00B434AF">
        <w:rPr>
          <w:rFonts w:ascii="Palatino Linotype" w:eastAsia="Calibri" w:hAnsi="Palatino Linotype" w:cs="Tahoma"/>
          <w:bCs/>
          <w:sz w:val="22"/>
          <w:szCs w:val="22"/>
          <w:lang w:eastAsia="en-US"/>
        </w:rPr>
        <w:t xml:space="preserve"> favorec</w:t>
      </w:r>
      <w:r>
        <w:rPr>
          <w:rFonts w:ascii="Palatino Linotype" w:eastAsia="Calibri" w:hAnsi="Palatino Linotype" w:cs="Tahoma"/>
          <w:bCs/>
          <w:sz w:val="22"/>
          <w:szCs w:val="22"/>
          <w:lang w:eastAsia="en-US"/>
        </w:rPr>
        <w:t>e</w:t>
      </w:r>
      <w:r w:rsidRPr="00B434AF">
        <w:rPr>
          <w:rFonts w:ascii="Palatino Linotype" w:eastAsia="Calibri" w:hAnsi="Palatino Linotype" w:cs="Tahoma"/>
          <w:bCs/>
          <w:sz w:val="22"/>
          <w:szCs w:val="22"/>
          <w:lang w:eastAsia="en-US"/>
        </w:rPr>
        <w:t xml:space="preserve"> la rendición de cuentas a los ciudadanos, de manera que puedan valorar el desempeño de los gobernantes.</w:t>
      </w:r>
    </w:p>
    <w:p w14:paraId="2F6E0218" w14:textId="77777777" w:rsidR="00FC7C73" w:rsidRPr="00B434AF" w:rsidRDefault="00FC7C73" w:rsidP="00FC7C73">
      <w:pPr>
        <w:spacing w:line="360" w:lineRule="auto"/>
        <w:ind w:right="-93"/>
        <w:jc w:val="both"/>
        <w:rPr>
          <w:rFonts w:ascii="Palatino Linotype" w:eastAsia="Calibri" w:hAnsi="Palatino Linotype" w:cs="Tahoma"/>
          <w:bCs/>
          <w:sz w:val="22"/>
          <w:szCs w:val="22"/>
          <w:lang w:eastAsia="en-US"/>
        </w:rPr>
      </w:pPr>
    </w:p>
    <w:p w14:paraId="2A53225F" w14:textId="77777777" w:rsidR="00FC7C73" w:rsidRDefault="00FC7C73" w:rsidP="00FC7C73">
      <w:pPr>
        <w:spacing w:line="360" w:lineRule="auto"/>
        <w:ind w:right="-93"/>
        <w:jc w:val="both"/>
        <w:rPr>
          <w:rFonts w:ascii="Palatino Linotype" w:eastAsia="Calibri" w:hAnsi="Palatino Linotype" w:cs="Tahoma"/>
          <w:bCs/>
          <w:sz w:val="22"/>
          <w:szCs w:val="22"/>
          <w:lang w:eastAsia="en-US"/>
        </w:rPr>
      </w:pPr>
      <w:r w:rsidRPr="00B434AF">
        <w:rPr>
          <w:rFonts w:ascii="Palatino Linotype" w:eastAsia="Calibri" w:hAnsi="Palatino Linotype" w:cs="Tahoma"/>
          <w:bCs/>
          <w:sz w:val="22"/>
          <w:szCs w:val="22"/>
          <w:lang w:eastAsia="en-US"/>
        </w:rPr>
        <w:t xml:space="preserve">Asimismo, en el diverso 16 de la Carta Magna, párrafo segundo se prevé que toda persona tiene derecho a la protección de sus datos personales, al acceso, rectificación y cancelación de los mismos, así como a manifestar su oposición, en los términos que fije la ley, la cual </w:t>
      </w:r>
      <w:r w:rsidRPr="00B434AF">
        <w:rPr>
          <w:rFonts w:ascii="Palatino Linotype" w:eastAsia="Calibri" w:hAnsi="Palatino Linotype" w:cs="Tahoma"/>
          <w:bCs/>
          <w:sz w:val="22"/>
          <w:szCs w:val="22"/>
          <w:lang w:eastAsia="en-US"/>
        </w:rPr>
        <w:lastRenderedPageBreak/>
        <w:t>establecerá los supuestos de excepción a los principios que rijan el tratamiento de datos, por razones de seguridad nacional, disposiciones de orden público, seguridad y salud públicas o para proteger los derechos de terceros.</w:t>
      </w:r>
    </w:p>
    <w:p w14:paraId="525A4D35" w14:textId="77777777" w:rsidR="00FC7C73" w:rsidRPr="00B434AF" w:rsidRDefault="00FC7C73" w:rsidP="00FC7C73">
      <w:pPr>
        <w:spacing w:line="360" w:lineRule="auto"/>
        <w:ind w:right="-93"/>
        <w:jc w:val="both"/>
        <w:rPr>
          <w:rFonts w:ascii="Palatino Linotype" w:eastAsia="Calibri" w:hAnsi="Palatino Linotype" w:cs="Tahoma"/>
          <w:bCs/>
          <w:sz w:val="22"/>
          <w:szCs w:val="22"/>
          <w:lang w:eastAsia="en-US"/>
        </w:rPr>
      </w:pPr>
    </w:p>
    <w:p w14:paraId="6D50DB05" w14:textId="77777777" w:rsidR="00FC7C73" w:rsidRDefault="00FC7C73" w:rsidP="00FC7C73">
      <w:pPr>
        <w:spacing w:line="360" w:lineRule="auto"/>
        <w:ind w:right="-93"/>
        <w:jc w:val="both"/>
        <w:rPr>
          <w:rFonts w:ascii="Palatino Linotype" w:eastAsia="Calibri" w:hAnsi="Palatino Linotype" w:cs="Tahoma"/>
          <w:bCs/>
          <w:sz w:val="22"/>
          <w:szCs w:val="22"/>
          <w:lang w:eastAsia="en-US"/>
        </w:rPr>
      </w:pPr>
      <w:r w:rsidRPr="00B434AF">
        <w:rPr>
          <w:rFonts w:ascii="Palatino Linotype" w:eastAsia="Calibri" w:hAnsi="Palatino Linotype" w:cs="Tahoma"/>
          <w:bCs/>
          <w:sz w:val="22"/>
          <w:szCs w:val="22"/>
          <w:lang w:eastAsia="en-US"/>
        </w:rPr>
        <w:t>Por ello, en el caso que nos ocupa se observa que sobreviene una coalición entre dos derechos fundamentales, como se precisó en párrafos anteriores, esto es, por una parte, se tiene el derecho de acceso a la información del particular y por la otra, la protección de datos personales.</w:t>
      </w:r>
    </w:p>
    <w:p w14:paraId="51EF36D1" w14:textId="77777777" w:rsidR="00FC7C73" w:rsidRDefault="00FC7C73" w:rsidP="00FC7C73">
      <w:pPr>
        <w:spacing w:line="360" w:lineRule="auto"/>
        <w:ind w:right="-93"/>
        <w:jc w:val="both"/>
        <w:rPr>
          <w:rFonts w:ascii="Palatino Linotype" w:eastAsia="Calibri" w:hAnsi="Palatino Linotype" w:cs="Tahoma"/>
          <w:bCs/>
          <w:sz w:val="22"/>
          <w:szCs w:val="22"/>
          <w:lang w:eastAsia="en-US"/>
        </w:rPr>
      </w:pPr>
    </w:p>
    <w:p w14:paraId="6116CE42" w14:textId="77777777" w:rsidR="00FC7C73" w:rsidRPr="00552EA4" w:rsidRDefault="00FC7C73" w:rsidP="003D61CC">
      <w:pPr>
        <w:widowControl w:val="0"/>
        <w:spacing w:line="360" w:lineRule="auto"/>
        <w:ind w:right="-91"/>
        <w:jc w:val="both"/>
        <w:rPr>
          <w:rFonts w:ascii="Palatino Linotype" w:eastAsia="Calibri" w:hAnsi="Palatino Linotype" w:cs="Tahoma"/>
          <w:bCs/>
          <w:sz w:val="22"/>
          <w:szCs w:val="22"/>
          <w:lang w:eastAsia="en-US"/>
        </w:rPr>
      </w:pPr>
      <w:r w:rsidRPr="001F694C">
        <w:rPr>
          <w:rFonts w:ascii="Palatino Linotype" w:eastAsia="Calibri" w:hAnsi="Palatino Linotype" w:cs="Tahoma"/>
          <w:bCs/>
          <w:sz w:val="22"/>
          <w:szCs w:val="22"/>
          <w:lang w:eastAsia="en-US"/>
        </w:rPr>
        <w:t>Sobre el particular, debe señalarse que,</w:t>
      </w:r>
      <w:r w:rsidRPr="00552EA4">
        <w:rPr>
          <w:rFonts w:ascii="Palatino Linotype" w:eastAsia="Calibri" w:hAnsi="Palatino Linotype" w:cs="Tahoma"/>
          <w:bCs/>
          <w:sz w:val="22"/>
          <w:szCs w:val="22"/>
          <w:lang w:eastAsia="en-US"/>
        </w:rPr>
        <w:t xml:space="preserve"> en un sistema jurídico racional, el contenido de ciertos derechos fundamentales no es absoluto y la colisión entre derechos fundamentales debe resolverse mediante una ponderación que determine el derecho que ha de prevalecer en el caso concret</w:t>
      </w:r>
      <w:r>
        <w:rPr>
          <w:rFonts w:ascii="Palatino Linotype" w:eastAsia="Calibri" w:hAnsi="Palatino Linotype" w:cs="Tahoma"/>
          <w:bCs/>
          <w:sz w:val="22"/>
          <w:szCs w:val="22"/>
          <w:lang w:eastAsia="en-US"/>
        </w:rPr>
        <w:t>o</w:t>
      </w:r>
      <w:r w:rsidRPr="00552EA4">
        <w:rPr>
          <w:rFonts w:ascii="Palatino Linotype" w:eastAsia="Calibri" w:hAnsi="Palatino Linotype" w:cs="Tahoma"/>
          <w:bCs/>
          <w:sz w:val="22"/>
          <w:szCs w:val="22"/>
          <w:lang w:eastAsia="en-US"/>
        </w:rPr>
        <w:t>, y no apelando a reglas de prioridad entre normas.</w:t>
      </w:r>
    </w:p>
    <w:p w14:paraId="196B7D35" w14:textId="77777777" w:rsidR="00FC7C73" w:rsidRDefault="00FC7C73" w:rsidP="00FC7C73">
      <w:pPr>
        <w:spacing w:line="360" w:lineRule="auto"/>
        <w:ind w:right="-93"/>
        <w:jc w:val="both"/>
        <w:rPr>
          <w:rFonts w:ascii="Palatino Linotype" w:eastAsia="Calibri" w:hAnsi="Palatino Linotype" w:cs="Tahoma"/>
          <w:bCs/>
          <w:sz w:val="22"/>
          <w:szCs w:val="22"/>
          <w:lang w:eastAsia="en-US"/>
        </w:rPr>
      </w:pPr>
      <w:r w:rsidRPr="00552EA4">
        <w:rPr>
          <w:rFonts w:ascii="Palatino Linotype" w:eastAsia="Calibri" w:hAnsi="Palatino Linotype" w:cs="Tahoma"/>
          <w:bCs/>
          <w:sz w:val="22"/>
          <w:szCs w:val="22"/>
          <w:lang w:eastAsia="en-US"/>
        </w:rPr>
        <w:t>Por cuanto hace a la colisión entre el derecho a la información y el derecho a la intimidad o a la vida privada, el Poder Judicial de la Federación ha sostenido la 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4BAF1898" w14:textId="77777777" w:rsidR="00FC7C73" w:rsidRDefault="00FC7C73" w:rsidP="00FC7C73">
      <w:pPr>
        <w:spacing w:line="360" w:lineRule="auto"/>
        <w:ind w:right="-93"/>
        <w:jc w:val="both"/>
        <w:rPr>
          <w:rFonts w:ascii="Palatino Linotype" w:eastAsia="Calibri" w:hAnsi="Palatino Linotype" w:cs="Tahoma"/>
          <w:bCs/>
          <w:sz w:val="22"/>
          <w:szCs w:val="22"/>
          <w:lang w:eastAsia="en-US"/>
        </w:rPr>
      </w:pPr>
    </w:p>
    <w:p w14:paraId="174F5DDB" w14:textId="77777777" w:rsidR="00FC7C73" w:rsidRPr="00552EA4" w:rsidRDefault="00FC7C73" w:rsidP="00FC7C73">
      <w:pPr>
        <w:spacing w:line="360" w:lineRule="auto"/>
        <w:ind w:right="-93"/>
        <w:jc w:val="both"/>
        <w:rPr>
          <w:rFonts w:ascii="Palatino Linotype" w:eastAsia="Calibri" w:hAnsi="Palatino Linotype" w:cs="Tahoma"/>
          <w:bCs/>
          <w:sz w:val="22"/>
          <w:szCs w:val="22"/>
          <w:lang w:eastAsia="en-US"/>
        </w:rPr>
      </w:pPr>
      <w:r w:rsidRPr="00552EA4">
        <w:rPr>
          <w:rFonts w:ascii="Palatino Linotype" w:eastAsia="Calibri" w:hAnsi="Palatino Linotype" w:cs="Tahoma"/>
          <w:bCs/>
          <w:sz w:val="22"/>
          <w:szCs w:val="22"/>
          <w:lang w:eastAsia="en-US"/>
        </w:rPr>
        <w:t xml:space="preserve">En ese mismo sentido y atendiendo a la naturaleza del derecho a la protección de datos personales, por analogía, este debe ceder cuando exista un interés público mayor de acuerdo </w:t>
      </w:r>
      <w:r w:rsidRPr="00552EA4">
        <w:rPr>
          <w:rFonts w:ascii="Palatino Linotype" w:eastAsia="Calibri" w:hAnsi="Palatino Linotype" w:cs="Tahoma"/>
          <w:bCs/>
          <w:sz w:val="22"/>
          <w:szCs w:val="22"/>
          <w:lang w:eastAsia="en-US"/>
        </w:rPr>
        <w:lastRenderedPageBreak/>
        <w:t xml:space="preserve">a las circunstancias del caso. Señalado lo anterior, resulta necesario realizar una ponderación de los dos intereses jurídicos tutelados que convergen en la controversia que se dirime; para lo cual, el artículo 184 de la Ley de Transparencia y Acceso a la Información Pública del Estado de México y Municipios prevé que cuando exista una colisión de derechos, este Instituto, al resolver el recurso de revisión, debe aplicar una prueba de interés público con base en elementos de idoneidad, necesidad y proporcionalidad. Para estos efectos, se entenderá por: </w:t>
      </w:r>
    </w:p>
    <w:p w14:paraId="5AD05DD8" w14:textId="77777777" w:rsidR="00FC7C73" w:rsidRPr="00552EA4" w:rsidRDefault="00FC7C73" w:rsidP="00FC7C73">
      <w:pPr>
        <w:spacing w:line="360" w:lineRule="auto"/>
        <w:ind w:right="-93"/>
        <w:jc w:val="both"/>
        <w:rPr>
          <w:rFonts w:ascii="Palatino Linotype" w:eastAsia="Calibri" w:hAnsi="Palatino Linotype" w:cs="Tahoma"/>
          <w:bCs/>
          <w:sz w:val="22"/>
          <w:szCs w:val="22"/>
          <w:lang w:eastAsia="en-US"/>
        </w:rPr>
      </w:pPr>
    </w:p>
    <w:p w14:paraId="06AD05A8" w14:textId="77777777" w:rsidR="00FC7C73" w:rsidRPr="00552EA4" w:rsidRDefault="00FC7C73" w:rsidP="00FC7C73">
      <w:pPr>
        <w:pStyle w:val="Prrafodelista"/>
        <w:numPr>
          <w:ilvl w:val="0"/>
          <w:numId w:val="36"/>
        </w:numPr>
        <w:spacing w:line="360" w:lineRule="auto"/>
        <w:ind w:right="-93"/>
        <w:jc w:val="both"/>
        <w:rPr>
          <w:rFonts w:ascii="Palatino Linotype" w:eastAsia="Calibri" w:hAnsi="Palatino Linotype" w:cs="Tahoma"/>
          <w:bCs/>
          <w:szCs w:val="22"/>
          <w:lang w:eastAsia="en-US"/>
        </w:rPr>
      </w:pPr>
      <w:r w:rsidRPr="00552EA4">
        <w:rPr>
          <w:rFonts w:ascii="Palatino Linotype" w:eastAsia="Calibri" w:hAnsi="Palatino Linotype" w:cs="Tahoma"/>
          <w:b/>
          <w:bCs/>
          <w:szCs w:val="22"/>
          <w:lang w:eastAsia="en-US"/>
        </w:rPr>
        <w:t>Idoneidad:</w:t>
      </w:r>
      <w:r w:rsidRPr="00552EA4">
        <w:rPr>
          <w:rFonts w:ascii="Palatino Linotype" w:eastAsia="Calibri" w:hAnsi="Palatino Linotype" w:cs="Tahoma"/>
          <w:bCs/>
          <w:szCs w:val="22"/>
          <w:lang w:eastAsia="en-US"/>
        </w:rPr>
        <w:t xml:space="preserve"> La legitimidad del derecho adoptado como preferente, que sea el adecuado para el logro de un fin constitucionalmente válido o apto para conseguir el fin pretendido;</w:t>
      </w:r>
    </w:p>
    <w:p w14:paraId="36BEBDDF" w14:textId="77777777" w:rsidR="00FC7C73" w:rsidRPr="00552EA4" w:rsidRDefault="00FC7C73" w:rsidP="00FC7C73">
      <w:pPr>
        <w:spacing w:line="360" w:lineRule="auto"/>
        <w:ind w:right="-93"/>
        <w:jc w:val="both"/>
        <w:rPr>
          <w:rFonts w:ascii="Palatino Linotype" w:eastAsia="Calibri" w:hAnsi="Palatino Linotype" w:cs="Tahoma"/>
          <w:bCs/>
          <w:sz w:val="22"/>
          <w:szCs w:val="22"/>
          <w:lang w:eastAsia="en-US"/>
        </w:rPr>
      </w:pPr>
    </w:p>
    <w:p w14:paraId="4E86E48F" w14:textId="77777777" w:rsidR="00FC7C73" w:rsidRPr="00552EA4" w:rsidRDefault="00FC7C73" w:rsidP="00FC7C73">
      <w:pPr>
        <w:pStyle w:val="Prrafodelista"/>
        <w:numPr>
          <w:ilvl w:val="0"/>
          <w:numId w:val="36"/>
        </w:numPr>
        <w:spacing w:line="360" w:lineRule="auto"/>
        <w:ind w:right="-93"/>
        <w:jc w:val="both"/>
        <w:rPr>
          <w:rFonts w:ascii="Palatino Linotype" w:eastAsia="Calibri" w:hAnsi="Palatino Linotype" w:cs="Tahoma"/>
          <w:bCs/>
          <w:szCs w:val="22"/>
          <w:lang w:eastAsia="en-US"/>
        </w:rPr>
      </w:pPr>
      <w:r w:rsidRPr="00552EA4">
        <w:rPr>
          <w:rFonts w:ascii="Palatino Linotype" w:eastAsia="Calibri" w:hAnsi="Palatino Linotype" w:cs="Tahoma"/>
          <w:b/>
          <w:bCs/>
          <w:szCs w:val="22"/>
          <w:lang w:eastAsia="en-US"/>
        </w:rPr>
        <w:t>Necesidad:</w:t>
      </w:r>
      <w:r w:rsidRPr="00552EA4">
        <w:rPr>
          <w:rFonts w:ascii="Palatino Linotype" w:eastAsia="Calibri" w:hAnsi="Palatino Linotype" w:cs="Tahoma"/>
          <w:bCs/>
          <w:szCs w:val="22"/>
          <w:lang w:eastAsia="en-US"/>
        </w:rPr>
        <w:t xml:space="preserve"> La falta de un medio alternativo menos lesivo a la apertura de la información, para satisfacer el interés público, y</w:t>
      </w:r>
    </w:p>
    <w:p w14:paraId="27FB25E8" w14:textId="77777777" w:rsidR="00FC7C73" w:rsidRPr="00552EA4" w:rsidRDefault="00FC7C73" w:rsidP="00FC7C73">
      <w:pPr>
        <w:spacing w:line="360" w:lineRule="auto"/>
        <w:ind w:right="-93"/>
        <w:jc w:val="both"/>
        <w:rPr>
          <w:rFonts w:ascii="Palatino Linotype" w:eastAsia="Calibri" w:hAnsi="Palatino Linotype" w:cs="Tahoma"/>
          <w:bCs/>
          <w:sz w:val="22"/>
          <w:szCs w:val="22"/>
          <w:lang w:eastAsia="en-US"/>
        </w:rPr>
      </w:pPr>
    </w:p>
    <w:p w14:paraId="68E9F498" w14:textId="77777777" w:rsidR="00FC7C73" w:rsidRPr="00552EA4" w:rsidRDefault="00FC7C73" w:rsidP="00FC7C73">
      <w:pPr>
        <w:pStyle w:val="Prrafodelista"/>
        <w:numPr>
          <w:ilvl w:val="0"/>
          <w:numId w:val="36"/>
        </w:numPr>
        <w:spacing w:line="360" w:lineRule="auto"/>
        <w:ind w:right="-93"/>
        <w:jc w:val="both"/>
        <w:rPr>
          <w:rFonts w:ascii="Palatino Linotype" w:eastAsia="Calibri" w:hAnsi="Palatino Linotype" w:cs="Tahoma"/>
          <w:bCs/>
          <w:szCs w:val="22"/>
          <w:lang w:eastAsia="en-US"/>
        </w:rPr>
      </w:pPr>
      <w:r w:rsidRPr="00552EA4">
        <w:rPr>
          <w:rFonts w:ascii="Palatino Linotype" w:eastAsia="Calibri" w:hAnsi="Palatino Linotype" w:cs="Tahoma"/>
          <w:b/>
          <w:bCs/>
          <w:szCs w:val="22"/>
          <w:lang w:eastAsia="en-US"/>
        </w:rPr>
        <w:t>Proporcionalidad:</w:t>
      </w:r>
      <w:r w:rsidRPr="00552EA4">
        <w:rPr>
          <w:rFonts w:ascii="Palatino Linotype" w:eastAsia="Calibri" w:hAnsi="Palatino Linotype" w:cs="Tahoma"/>
          <w:bCs/>
          <w:szCs w:val="22"/>
          <w:lang w:eastAsia="en-US"/>
        </w:rPr>
        <w:t xml:space="preserve"> El equilibrio entre perjuicio y beneficio a favor del interés público, a fin de que la decisión tomada represente un beneficio mayor al perjuicio que podría causar a la población.</w:t>
      </w:r>
    </w:p>
    <w:p w14:paraId="725957B6" w14:textId="77777777" w:rsidR="00FC7C73" w:rsidRPr="00552EA4" w:rsidRDefault="00FC7C73" w:rsidP="00FC7C73">
      <w:pPr>
        <w:spacing w:line="360" w:lineRule="auto"/>
        <w:ind w:right="-93"/>
        <w:jc w:val="both"/>
        <w:rPr>
          <w:rFonts w:ascii="Palatino Linotype" w:eastAsia="Calibri" w:hAnsi="Palatino Linotype" w:cs="Tahoma"/>
          <w:bCs/>
          <w:sz w:val="22"/>
          <w:szCs w:val="22"/>
          <w:lang w:eastAsia="en-US"/>
        </w:rPr>
      </w:pPr>
    </w:p>
    <w:p w14:paraId="6886E1EB" w14:textId="77777777" w:rsidR="00FC7C73" w:rsidRDefault="00FC7C73" w:rsidP="00FC7C73">
      <w:pPr>
        <w:spacing w:line="360" w:lineRule="auto"/>
        <w:ind w:right="-93"/>
        <w:jc w:val="both"/>
        <w:rPr>
          <w:rFonts w:ascii="Palatino Linotype" w:eastAsia="Calibri" w:hAnsi="Palatino Linotype" w:cs="Tahoma"/>
          <w:bCs/>
          <w:sz w:val="22"/>
          <w:szCs w:val="22"/>
          <w:lang w:eastAsia="en-US"/>
        </w:rPr>
      </w:pPr>
      <w:r w:rsidRPr="00552EA4">
        <w:rPr>
          <w:rFonts w:ascii="Palatino Linotype" w:eastAsia="Calibri" w:hAnsi="Palatino Linotype" w:cs="Tahoma"/>
          <w:bCs/>
          <w:sz w:val="22"/>
          <w:szCs w:val="22"/>
          <w:lang w:eastAsia="en-US"/>
        </w:rPr>
        <w:t>En ese orden de ideas, resulta procedente analizar cada uno de los elementos referidos, bajo las consideraciones que se verterán a continuación.</w:t>
      </w:r>
    </w:p>
    <w:p w14:paraId="5C427336" w14:textId="77777777" w:rsidR="00053434" w:rsidRDefault="00053434" w:rsidP="00FC7C73">
      <w:pPr>
        <w:spacing w:line="360" w:lineRule="auto"/>
        <w:ind w:right="-93"/>
        <w:jc w:val="both"/>
        <w:rPr>
          <w:rFonts w:ascii="Palatino Linotype" w:eastAsia="Calibri" w:hAnsi="Palatino Linotype" w:cs="Tahoma"/>
          <w:bCs/>
          <w:sz w:val="22"/>
          <w:szCs w:val="22"/>
          <w:lang w:eastAsia="en-US"/>
        </w:rPr>
      </w:pPr>
    </w:p>
    <w:p w14:paraId="1995D781" w14:textId="12993BFD" w:rsidR="00FC7C73" w:rsidRPr="00053434" w:rsidRDefault="00FC7C73" w:rsidP="00053434">
      <w:pPr>
        <w:pStyle w:val="Prrafodelista"/>
        <w:numPr>
          <w:ilvl w:val="0"/>
          <w:numId w:val="37"/>
        </w:numPr>
        <w:spacing w:line="360" w:lineRule="auto"/>
        <w:ind w:right="-93"/>
        <w:jc w:val="both"/>
        <w:rPr>
          <w:rFonts w:ascii="Palatino Linotype" w:eastAsia="Calibri" w:hAnsi="Palatino Linotype" w:cs="Tahoma"/>
          <w:b/>
          <w:bCs/>
          <w:szCs w:val="22"/>
          <w:lang w:eastAsia="en-US"/>
        </w:rPr>
      </w:pPr>
      <w:r w:rsidRPr="00053434">
        <w:rPr>
          <w:rFonts w:ascii="Palatino Linotype" w:eastAsia="Calibri" w:hAnsi="Palatino Linotype" w:cs="Tahoma"/>
          <w:b/>
          <w:bCs/>
          <w:szCs w:val="22"/>
          <w:lang w:eastAsia="en-US"/>
        </w:rPr>
        <w:t>Idoneidad:</w:t>
      </w:r>
    </w:p>
    <w:p w14:paraId="24792F41" w14:textId="77777777" w:rsidR="00FC7C73" w:rsidRPr="004C5758" w:rsidRDefault="00FC7C73" w:rsidP="00FC7C73">
      <w:pPr>
        <w:spacing w:line="360" w:lineRule="auto"/>
        <w:ind w:right="-93"/>
        <w:jc w:val="both"/>
        <w:rPr>
          <w:rFonts w:ascii="Palatino Linotype" w:eastAsia="Calibri" w:hAnsi="Palatino Linotype" w:cs="Tahoma"/>
          <w:bCs/>
          <w:sz w:val="22"/>
          <w:szCs w:val="22"/>
          <w:lang w:eastAsia="en-US"/>
        </w:rPr>
      </w:pPr>
    </w:p>
    <w:p w14:paraId="58169DB7" w14:textId="77777777" w:rsidR="00FC7C73" w:rsidRPr="004C5758" w:rsidRDefault="00FC7C73" w:rsidP="00FC7C73">
      <w:pPr>
        <w:spacing w:line="360" w:lineRule="auto"/>
        <w:ind w:right="-93"/>
        <w:jc w:val="both"/>
        <w:rPr>
          <w:rFonts w:ascii="Palatino Linotype" w:eastAsia="Calibri" w:hAnsi="Palatino Linotype" w:cs="Tahoma"/>
          <w:bCs/>
          <w:sz w:val="22"/>
          <w:szCs w:val="22"/>
          <w:lang w:eastAsia="en-US"/>
        </w:rPr>
      </w:pPr>
      <w:r w:rsidRPr="004C5758">
        <w:rPr>
          <w:rFonts w:ascii="Palatino Linotype" w:eastAsia="Calibri" w:hAnsi="Palatino Linotype" w:cs="Tahoma"/>
          <w:bCs/>
          <w:sz w:val="22"/>
          <w:szCs w:val="22"/>
          <w:lang w:eastAsia="en-US"/>
        </w:rPr>
        <w:lastRenderedPageBreak/>
        <w:t xml:space="preserve">Se considera que debe prevalecer el derecho de acceso a la información frente a la clasificación del Registro Federal de Contribuyentes de personas físicas como confidencial, ya que hacerlo público en </w:t>
      </w:r>
      <w:r>
        <w:rPr>
          <w:rFonts w:ascii="Palatino Linotype" w:eastAsia="Calibri" w:hAnsi="Palatino Linotype" w:cs="Tahoma"/>
          <w:bCs/>
          <w:sz w:val="22"/>
          <w:szCs w:val="22"/>
          <w:lang w:eastAsia="en-US"/>
        </w:rPr>
        <w:t>el contrato y las</w:t>
      </w:r>
      <w:r w:rsidRPr="004C5758">
        <w:rPr>
          <w:rFonts w:ascii="Palatino Linotype" w:eastAsia="Calibri" w:hAnsi="Palatino Linotype" w:cs="Tahoma"/>
          <w:bCs/>
          <w:sz w:val="22"/>
          <w:szCs w:val="22"/>
          <w:lang w:eastAsia="en-US"/>
        </w:rPr>
        <w:t xml:space="preserve"> facturas que entregan quienes participan en contrataciones públicas, es de trascendencia social, en virtud de que su presentación es uno de los requisitos que marca el Reglamento de la Ley de Contratación Pública del Estado de México y Municipios.</w:t>
      </w:r>
    </w:p>
    <w:p w14:paraId="76AD4BCB" w14:textId="77777777" w:rsidR="00FC7C73" w:rsidRPr="004C5758" w:rsidRDefault="00FC7C73" w:rsidP="00FC7C73">
      <w:pPr>
        <w:spacing w:line="360" w:lineRule="auto"/>
        <w:ind w:right="-93"/>
        <w:jc w:val="both"/>
        <w:rPr>
          <w:rFonts w:ascii="Palatino Linotype" w:eastAsia="Calibri" w:hAnsi="Palatino Linotype" w:cs="Tahoma"/>
          <w:bCs/>
          <w:sz w:val="22"/>
          <w:szCs w:val="22"/>
          <w:lang w:eastAsia="en-US"/>
        </w:rPr>
      </w:pPr>
    </w:p>
    <w:p w14:paraId="7141B489" w14:textId="77777777" w:rsidR="00FC7C73" w:rsidRPr="004C5758" w:rsidRDefault="00FC7C73" w:rsidP="00FC7C73">
      <w:pPr>
        <w:spacing w:line="360" w:lineRule="auto"/>
        <w:ind w:right="-93"/>
        <w:jc w:val="both"/>
        <w:rPr>
          <w:rFonts w:ascii="Palatino Linotype" w:eastAsia="Calibri" w:hAnsi="Palatino Linotype" w:cs="Tahoma"/>
          <w:bCs/>
          <w:sz w:val="22"/>
          <w:szCs w:val="22"/>
          <w:lang w:eastAsia="en-US"/>
        </w:rPr>
      </w:pPr>
      <w:r w:rsidRPr="004C5758">
        <w:rPr>
          <w:rFonts w:ascii="Palatino Linotype" w:eastAsia="Calibri" w:hAnsi="Palatino Linotype" w:cs="Tahoma"/>
          <w:bCs/>
          <w:sz w:val="22"/>
          <w:szCs w:val="22"/>
          <w:lang w:eastAsia="en-US"/>
        </w:rPr>
        <w:t>En la especie, se hace posible que los ciudadanos puedan verificar que las adquisiciones y la contratación de servicios, por parte de los sujetos obligados, siguen los procedimientos y requisitos establecidos en la normatividad aplicable; información vinculada con la erogación de recursos públicos.</w:t>
      </w:r>
    </w:p>
    <w:p w14:paraId="00B7ED79" w14:textId="77777777" w:rsidR="00FC7C73" w:rsidRPr="004C5758" w:rsidRDefault="00FC7C73" w:rsidP="00FC7C73">
      <w:pPr>
        <w:spacing w:line="360" w:lineRule="auto"/>
        <w:ind w:right="-93"/>
        <w:jc w:val="both"/>
        <w:rPr>
          <w:rFonts w:ascii="Palatino Linotype" w:eastAsia="Calibri" w:hAnsi="Palatino Linotype" w:cs="Tahoma"/>
          <w:bCs/>
          <w:sz w:val="22"/>
          <w:szCs w:val="22"/>
          <w:lang w:eastAsia="en-US"/>
        </w:rPr>
      </w:pPr>
    </w:p>
    <w:p w14:paraId="2B1DFE9E" w14:textId="77777777" w:rsidR="00FC7C73" w:rsidRPr="004C5758" w:rsidRDefault="00FC7C73" w:rsidP="00FC7C73">
      <w:pPr>
        <w:spacing w:line="360" w:lineRule="auto"/>
        <w:ind w:right="-93"/>
        <w:jc w:val="both"/>
        <w:rPr>
          <w:rFonts w:ascii="Palatino Linotype" w:eastAsia="Calibri" w:hAnsi="Palatino Linotype" w:cs="Tahoma"/>
          <w:bCs/>
          <w:sz w:val="22"/>
          <w:szCs w:val="22"/>
          <w:lang w:eastAsia="en-US"/>
        </w:rPr>
      </w:pPr>
      <w:r w:rsidRPr="004C5758">
        <w:rPr>
          <w:rFonts w:ascii="Palatino Linotype" w:eastAsia="Calibri" w:hAnsi="Palatino Linotype" w:cs="Tahoma"/>
          <w:bCs/>
          <w:sz w:val="22"/>
          <w:szCs w:val="22"/>
          <w:lang w:eastAsia="en-US"/>
        </w:rPr>
        <w:t xml:space="preserve">Bajo esa lógica, con la entrega del Registro Federal de Contribuyentes de personas físicas, en </w:t>
      </w:r>
      <w:r>
        <w:rPr>
          <w:rFonts w:ascii="Palatino Linotype" w:eastAsia="Calibri" w:hAnsi="Palatino Linotype" w:cs="Tahoma"/>
          <w:bCs/>
          <w:sz w:val="22"/>
          <w:szCs w:val="22"/>
          <w:lang w:eastAsia="en-US"/>
        </w:rPr>
        <w:t xml:space="preserve">el contrato y la factura </w:t>
      </w:r>
      <w:r w:rsidRPr="004C5758">
        <w:rPr>
          <w:rFonts w:ascii="Palatino Linotype" w:eastAsia="Calibri" w:hAnsi="Palatino Linotype" w:cs="Tahoma"/>
          <w:bCs/>
          <w:sz w:val="22"/>
          <w:szCs w:val="22"/>
          <w:lang w:eastAsia="en-US"/>
        </w:rPr>
        <w:t>de contrataciones públicas, la sociedad contaría con elementos que posibilitarían evaluar la correcta asignación de las contrataciones que implican el uso de recursos públicos, toda vez, que se estaría frente a indicios de que las personas con quienes las instituciones públicas tienen relaciones comerciales, de negocios o profesionales, están inscritas ante el Servicio de Administración Tributaria y presumiblemente cumplen con sus obligaciones fiscales.</w:t>
      </w:r>
    </w:p>
    <w:p w14:paraId="38BDCE10" w14:textId="77777777" w:rsidR="00FC7C73" w:rsidRPr="004C5758" w:rsidRDefault="00FC7C73" w:rsidP="00FC7C73">
      <w:pPr>
        <w:spacing w:line="360" w:lineRule="auto"/>
        <w:ind w:right="-93"/>
        <w:jc w:val="both"/>
        <w:rPr>
          <w:rFonts w:ascii="Palatino Linotype" w:eastAsia="Calibri" w:hAnsi="Palatino Linotype" w:cs="Tahoma"/>
          <w:bCs/>
          <w:sz w:val="22"/>
          <w:szCs w:val="22"/>
          <w:lang w:eastAsia="en-US"/>
        </w:rPr>
      </w:pPr>
    </w:p>
    <w:p w14:paraId="649718E9" w14:textId="77777777" w:rsidR="00FC7C73" w:rsidRPr="004C5758" w:rsidRDefault="00FC7C73" w:rsidP="00FC7C73">
      <w:pPr>
        <w:spacing w:line="360" w:lineRule="auto"/>
        <w:ind w:right="-93"/>
        <w:jc w:val="both"/>
        <w:rPr>
          <w:rFonts w:ascii="Palatino Linotype" w:eastAsia="Calibri" w:hAnsi="Palatino Linotype" w:cs="Tahoma"/>
          <w:bCs/>
          <w:sz w:val="22"/>
          <w:szCs w:val="22"/>
          <w:lang w:eastAsia="en-US"/>
        </w:rPr>
      </w:pPr>
      <w:r w:rsidRPr="004C5758">
        <w:rPr>
          <w:rFonts w:ascii="Palatino Linotype" w:eastAsia="Calibri" w:hAnsi="Palatino Linotype" w:cs="Tahoma"/>
          <w:bCs/>
          <w:sz w:val="22"/>
          <w:szCs w:val="22"/>
          <w:lang w:eastAsia="en-US"/>
        </w:rPr>
        <w:t>Consecuentemente, se advierte que, en el presente caso, el derecho de acceso a la información se adecua a los objetivos de las leyes aplicables; esto es, la transparencia y rendición de cuentas, sobre la forma en que los sujetos obligados ejercen recursos públicos al realizar contrataciones públicas.</w:t>
      </w:r>
    </w:p>
    <w:p w14:paraId="13A383C1" w14:textId="77777777" w:rsidR="00FC7C73" w:rsidRPr="004C5758" w:rsidRDefault="00FC7C73" w:rsidP="00FC7C73">
      <w:pPr>
        <w:spacing w:line="360" w:lineRule="auto"/>
        <w:ind w:right="-93"/>
        <w:jc w:val="both"/>
        <w:rPr>
          <w:rFonts w:ascii="Palatino Linotype" w:eastAsia="Calibri" w:hAnsi="Palatino Linotype" w:cs="Tahoma"/>
          <w:bCs/>
          <w:sz w:val="22"/>
          <w:szCs w:val="22"/>
          <w:lang w:eastAsia="en-US"/>
        </w:rPr>
      </w:pPr>
    </w:p>
    <w:p w14:paraId="0302462E" w14:textId="5D33F2A4" w:rsidR="00FC7C73" w:rsidRPr="00053434" w:rsidRDefault="00FC7C73" w:rsidP="00053434">
      <w:pPr>
        <w:pStyle w:val="Prrafodelista"/>
        <w:numPr>
          <w:ilvl w:val="0"/>
          <w:numId w:val="37"/>
        </w:numPr>
        <w:spacing w:line="360" w:lineRule="auto"/>
        <w:ind w:right="-93"/>
        <w:jc w:val="both"/>
        <w:rPr>
          <w:rFonts w:ascii="Palatino Linotype" w:eastAsia="Calibri" w:hAnsi="Palatino Linotype" w:cs="Tahoma"/>
          <w:b/>
          <w:bCs/>
          <w:szCs w:val="22"/>
          <w:lang w:eastAsia="en-US"/>
        </w:rPr>
      </w:pPr>
      <w:r w:rsidRPr="00053434">
        <w:rPr>
          <w:rFonts w:ascii="Palatino Linotype" w:eastAsia="Calibri" w:hAnsi="Palatino Linotype" w:cs="Tahoma"/>
          <w:b/>
          <w:bCs/>
          <w:szCs w:val="22"/>
          <w:lang w:eastAsia="en-US"/>
        </w:rPr>
        <w:lastRenderedPageBreak/>
        <w:t>Necesidad:</w:t>
      </w:r>
    </w:p>
    <w:p w14:paraId="094AF5A2" w14:textId="77777777" w:rsidR="00FC7C73" w:rsidRPr="004C5758" w:rsidRDefault="00FC7C73" w:rsidP="00FC7C73">
      <w:pPr>
        <w:spacing w:line="360" w:lineRule="auto"/>
        <w:ind w:right="-93"/>
        <w:jc w:val="both"/>
        <w:rPr>
          <w:rFonts w:ascii="Palatino Linotype" w:eastAsia="Calibri" w:hAnsi="Palatino Linotype" w:cs="Tahoma"/>
          <w:bCs/>
          <w:sz w:val="22"/>
          <w:szCs w:val="22"/>
          <w:lang w:eastAsia="en-US"/>
        </w:rPr>
      </w:pPr>
    </w:p>
    <w:p w14:paraId="1BBDEDB2" w14:textId="77777777" w:rsidR="00FC7C73" w:rsidRPr="004C5758" w:rsidRDefault="00FC7C73" w:rsidP="00FC7C73">
      <w:pPr>
        <w:spacing w:line="360" w:lineRule="auto"/>
        <w:ind w:right="-93"/>
        <w:jc w:val="both"/>
        <w:rPr>
          <w:rFonts w:ascii="Palatino Linotype" w:eastAsia="Calibri" w:hAnsi="Palatino Linotype" w:cs="Tahoma"/>
          <w:bCs/>
          <w:sz w:val="22"/>
          <w:szCs w:val="22"/>
          <w:lang w:eastAsia="en-US"/>
        </w:rPr>
      </w:pPr>
      <w:r w:rsidRPr="004C5758">
        <w:rPr>
          <w:rFonts w:ascii="Palatino Linotype" w:eastAsia="Calibri" w:hAnsi="Palatino Linotype" w:cs="Tahoma"/>
          <w:bCs/>
          <w:sz w:val="22"/>
          <w:szCs w:val="22"/>
          <w:lang w:eastAsia="en-US"/>
        </w:rPr>
        <w:t>El Registro Federal de Contribuyentes es un dato que se asienta en las facturas y si bien, su uso tiene que ver con el cumplimiento de disposiciones y obligaciones en materia fiscal, las facturas constituyen información pública que permite verificar el ejercicio de recursos públicos, de tal suerte, considerarlo información confidencial, impide  que la sociedad tenga los elementos informativos necesarios para el debido escrutinio de ejercicio de recursos públicos utilizados por los sujetos obligados, pues como se ha señalado, el Registro Federal de Contribuyentes, es un requisito necesario para poder participar en las adquisiciones públicas del Estado de México y sus Municipios.</w:t>
      </w:r>
    </w:p>
    <w:p w14:paraId="605485B7" w14:textId="77777777" w:rsidR="00FC7C73" w:rsidRPr="004C5758" w:rsidRDefault="00FC7C73" w:rsidP="00FC7C73">
      <w:pPr>
        <w:spacing w:line="360" w:lineRule="auto"/>
        <w:ind w:right="-93"/>
        <w:jc w:val="both"/>
        <w:rPr>
          <w:rFonts w:ascii="Palatino Linotype" w:eastAsia="Calibri" w:hAnsi="Palatino Linotype" w:cs="Tahoma"/>
          <w:bCs/>
          <w:sz w:val="22"/>
          <w:szCs w:val="22"/>
          <w:lang w:eastAsia="en-US"/>
        </w:rPr>
      </w:pPr>
    </w:p>
    <w:p w14:paraId="259ABA0D" w14:textId="77777777" w:rsidR="00FC7C73" w:rsidRPr="004C5758" w:rsidRDefault="00FC7C73" w:rsidP="00FC7C73">
      <w:pPr>
        <w:spacing w:line="360" w:lineRule="auto"/>
        <w:ind w:right="-93"/>
        <w:jc w:val="both"/>
        <w:rPr>
          <w:rFonts w:ascii="Palatino Linotype" w:eastAsia="Calibri" w:hAnsi="Palatino Linotype" w:cs="Tahoma"/>
          <w:bCs/>
          <w:sz w:val="22"/>
          <w:szCs w:val="22"/>
          <w:lang w:eastAsia="en-US"/>
        </w:rPr>
      </w:pPr>
      <w:r w:rsidRPr="004C5758">
        <w:rPr>
          <w:rFonts w:ascii="Palatino Linotype" w:eastAsia="Calibri" w:hAnsi="Palatino Linotype" w:cs="Tahoma"/>
          <w:bCs/>
          <w:sz w:val="22"/>
          <w:szCs w:val="22"/>
          <w:lang w:eastAsia="en-US"/>
        </w:rPr>
        <w:t>De ahí que resulte imperativa la difusión de la información, advirtiéndose una desventaja de menor proporción en cuanto a la afectación de la privacidad y la protección de datos personales, pues, como se precisó, cualquier persona que pretenda tener alguna relación de cualquier tipo, incluyendo la comercial o servicios, con algún ente gubernamental, debe ceder información relacionada con su vida al formar parte del padrón de proveedores de la Entidad Federativa.</w:t>
      </w:r>
    </w:p>
    <w:p w14:paraId="3BE04A8E" w14:textId="77777777" w:rsidR="00FC7C73" w:rsidRPr="004C5758" w:rsidRDefault="00FC7C73" w:rsidP="00FC7C73">
      <w:pPr>
        <w:spacing w:line="360" w:lineRule="auto"/>
        <w:ind w:right="-93"/>
        <w:jc w:val="both"/>
        <w:rPr>
          <w:rFonts w:ascii="Palatino Linotype" w:eastAsia="Calibri" w:hAnsi="Palatino Linotype" w:cs="Tahoma"/>
          <w:bCs/>
          <w:sz w:val="22"/>
          <w:szCs w:val="22"/>
          <w:lang w:eastAsia="en-US"/>
        </w:rPr>
      </w:pPr>
    </w:p>
    <w:p w14:paraId="26990E84" w14:textId="23FE8988" w:rsidR="00FC7C73" w:rsidRPr="00053434" w:rsidRDefault="00FC7C73" w:rsidP="00053434">
      <w:pPr>
        <w:pStyle w:val="Prrafodelista"/>
        <w:numPr>
          <w:ilvl w:val="0"/>
          <w:numId w:val="37"/>
        </w:numPr>
        <w:spacing w:line="360" w:lineRule="auto"/>
        <w:ind w:right="-93"/>
        <w:jc w:val="both"/>
        <w:rPr>
          <w:rFonts w:ascii="Palatino Linotype" w:eastAsia="Calibri" w:hAnsi="Palatino Linotype" w:cs="Tahoma"/>
          <w:b/>
          <w:bCs/>
          <w:szCs w:val="22"/>
          <w:lang w:eastAsia="en-US"/>
        </w:rPr>
      </w:pPr>
      <w:r w:rsidRPr="00053434">
        <w:rPr>
          <w:rFonts w:ascii="Palatino Linotype" w:eastAsia="Calibri" w:hAnsi="Palatino Linotype" w:cs="Tahoma"/>
          <w:b/>
          <w:bCs/>
          <w:szCs w:val="22"/>
          <w:lang w:eastAsia="en-US"/>
        </w:rPr>
        <w:t>Proporcionalidad:</w:t>
      </w:r>
    </w:p>
    <w:p w14:paraId="58CEAB21" w14:textId="77777777" w:rsidR="00FC7C73" w:rsidRPr="004C5758" w:rsidRDefault="00FC7C73" w:rsidP="00FC7C73">
      <w:pPr>
        <w:spacing w:line="360" w:lineRule="auto"/>
        <w:ind w:right="-93"/>
        <w:jc w:val="both"/>
        <w:rPr>
          <w:rFonts w:ascii="Palatino Linotype" w:eastAsia="Calibri" w:hAnsi="Palatino Linotype" w:cs="Tahoma"/>
          <w:bCs/>
          <w:sz w:val="22"/>
          <w:szCs w:val="22"/>
          <w:lang w:eastAsia="en-US"/>
        </w:rPr>
      </w:pPr>
    </w:p>
    <w:p w14:paraId="0B87EE47" w14:textId="77777777" w:rsidR="00FC7C73" w:rsidRPr="004C5758" w:rsidRDefault="00FC7C73" w:rsidP="00FC7C73">
      <w:pPr>
        <w:spacing w:line="360" w:lineRule="auto"/>
        <w:ind w:right="-93"/>
        <w:jc w:val="both"/>
        <w:rPr>
          <w:rFonts w:ascii="Palatino Linotype" w:eastAsia="Calibri" w:hAnsi="Palatino Linotype" w:cs="Tahoma"/>
          <w:bCs/>
          <w:sz w:val="22"/>
          <w:szCs w:val="22"/>
          <w:lang w:eastAsia="en-US"/>
        </w:rPr>
      </w:pPr>
      <w:r w:rsidRPr="004C5758">
        <w:rPr>
          <w:rFonts w:ascii="Palatino Linotype" w:eastAsia="Calibri" w:hAnsi="Palatino Linotype" w:cs="Tahoma"/>
          <w:bCs/>
          <w:sz w:val="22"/>
          <w:szCs w:val="22"/>
          <w:lang w:eastAsia="en-US"/>
        </w:rPr>
        <w:t>El bien jurídico tutelado, protección de datos personales de personas físicas, proveedores de instituciones gubernamentales, no encuentra una afectación directa, en función de que es mayor el beneficio para el interés público, al ayudar transparentar la correcta utilización de los recursos públicos por parte de los sujetos obligados.</w:t>
      </w:r>
    </w:p>
    <w:p w14:paraId="78CCD2BC" w14:textId="77777777" w:rsidR="00FC7C73" w:rsidRPr="004C5758" w:rsidRDefault="00FC7C73" w:rsidP="00FC7C73">
      <w:pPr>
        <w:spacing w:line="360" w:lineRule="auto"/>
        <w:ind w:right="-93"/>
        <w:jc w:val="both"/>
        <w:rPr>
          <w:rFonts w:ascii="Palatino Linotype" w:eastAsia="Calibri" w:hAnsi="Palatino Linotype" w:cs="Tahoma"/>
          <w:bCs/>
          <w:sz w:val="22"/>
          <w:szCs w:val="22"/>
          <w:lang w:eastAsia="en-US"/>
        </w:rPr>
      </w:pPr>
    </w:p>
    <w:p w14:paraId="64BD784C" w14:textId="77777777" w:rsidR="00FC7C73" w:rsidRPr="004C5758" w:rsidRDefault="00FC7C73" w:rsidP="00FC7C73">
      <w:pPr>
        <w:spacing w:line="360" w:lineRule="auto"/>
        <w:ind w:right="-93"/>
        <w:jc w:val="both"/>
        <w:rPr>
          <w:rFonts w:ascii="Palatino Linotype" w:eastAsia="Calibri" w:hAnsi="Palatino Linotype" w:cs="Tahoma"/>
          <w:bCs/>
          <w:sz w:val="22"/>
          <w:szCs w:val="22"/>
          <w:lang w:eastAsia="en-US"/>
        </w:rPr>
      </w:pPr>
      <w:r w:rsidRPr="004C5758">
        <w:rPr>
          <w:rFonts w:ascii="Palatino Linotype" w:eastAsia="Calibri" w:hAnsi="Palatino Linotype" w:cs="Tahoma"/>
          <w:bCs/>
          <w:sz w:val="22"/>
          <w:szCs w:val="22"/>
          <w:lang w:eastAsia="en-US"/>
        </w:rPr>
        <w:lastRenderedPageBreak/>
        <w:t>Consecuentemente, el dato en comento constituye información que reviste un interés público; por tanto, no existe menoscabo en el derecho a la intimidad del titular del dato personal, cuando se entrega esta información al estar directamente vinculada la factura, con el ejercicio de recursos públicos; por lo que, no es posible clasificarla en términos del artículo 143, fracción I de la Ley de Transparencia y Acceso a la Información Pública del Estado de México y Municipios.</w:t>
      </w:r>
    </w:p>
    <w:p w14:paraId="53BCDB24" w14:textId="77777777" w:rsidR="00FC7C73" w:rsidRPr="004C5758" w:rsidRDefault="00FC7C73" w:rsidP="00FC7C73">
      <w:pPr>
        <w:spacing w:line="360" w:lineRule="auto"/>
        <w:ind w:right="-93"/>
        <w:jc w:val="both"/>
        <w:rPr>
          <w:rFonts w:ascii="Palatino Linotype" w:eastAsia="Calibri" w:hAnsi="Palatino Linotype" w:cs="Tahoma"/>
          <w:bCs/>
          <w:sz w:val="22"/>
          <w:szCs w:val="22"/>
          <w:lang w:eastAsia="en-US"/>
        </w:rPr>
      </w:pPr>
    </w:p>
    <w:p w14:paraId="0F2FE4A0" w14:textId="00BB33BF" w:rsidR="00FC7C73" w:rsidRPr="00E34A0C" w:rsidRDefault="00FC7C73" w:rsidP="00FC7C73">
      <w:pPr>
        <w:spacing w:line="360" w:lineRule="auto"/>
        <w:jc w:val="both"/>
        <w:rPr>
          <w:rFonts w:ascii="Palatino Linotype" w:hAnsi="Palatino Linotype"/>
          <w:b/>
          <w:sz w:val="22"/>
          <w:szCs w:val="22"/>
          <w:u w:val="single"/>
        </w:rPr>
      </w:pPr>
      <w:r w:rsidRPr="004C5758">
        <w:rPr>
          <w:rFonts w:ascii="Palatino Linotype" w:eastAsia="Calibri" w:hAnsi="Palatino Linotype" w:cs="Tahoma"/>
          <w:bCs/>
          <w:sz w:val="22"/>
          <w:szCs w:val="22"/>
          <w:lang w:eastAsia="en-US"/>
        </w:rPr>
        <w:t>En conclusión, toda vez, que el Registro Federal de Contribuyentes de proveedores, es un requisito indispensable, para poder participar en adquisiciones pública</w:t>
      </w:r>
      <w:r>
        <w:rPr>
          <w:rFonts w:ascii="Palatino Linotype" w:eastAsia="Calibri" w:hAnsi="Palatino Linotype" w:cs="Tahoma"/>
          <w:bCs/>
          <w:sz w:val="22"/>
          <w:szCs w:val="22"/>
          <w:lang w:eastAsia="en-US"/>
        </w:rPr>
        <w:t>s y contracción de servicio</w:t>
      </w:r>
      <w:r w:rsidR="00053434">
        <w:rPr>
          <w:rFonts w:ascii="Palatino Linotype" w:eastAsia="Calibri" w:hAnsi="Palatino Linotype" w:cs="Tahoma"/>
          <w:bCs/>
          <w:sz w:val="22"/>
          <w:szCs w:val="22"/>
          <w:lang w:eastAsia="en-US"/>
        </w:rPr>
        <w:t>s, no actualiza la causal de clasificación prevista en el artículo 143, fracción I de la Ley de Transparencia y Acceso a la Información Pública del Estado de México y Municipios.</w:t>
      </w:r>
    </w:p>
    <w:p w14:paraId="7C86ED91" w14:textId="77777777" w:rsidR="00FC7C73" w:rsidRDefault="00FC7C73" w:rsidP="005344EE">
      <w:pPr>
        <w:shd w:val="clear" w:color="auto" w:fill="FFFFFF" w:themeFill="background1"/>
        <w:spacing w:line="360" w:lineRule="auto"/>
        <w:jc w:val="both"/>
        <w:rPr>
          <w:rFonts w:ascii="Palatino Linotype" w:eastAsia="Calibri" w:hAnsi="Palatino Linotype" w:cs="Tahoma"/>
          <w:bCs/>
          <w:sz w:val="22"/>
          <w:szCs w:val="22"/>
          <w:lang w:val="es-ES_tradnl" w:eastAsia="en-US"/>
        </w:rPr>
      </w:pPr>
    </w:p>
    <w:p w14:paraId="67BF7773" w14:textId="1852347A" w:rsidR="005344EE" w:rsidRDefault="00EC5512" w:rsidP="005344EE">
      <w:pPr>
        <w:shd w:val="clear" w:color="auto" w:fill="FFFFFF" w:themeFill="background1"/>
        <w:spacing w:line="360" w:lineRule="auto"/>
        <w:jc w:val="both"/>
        <w:rPr>
          <w:rFonts w:ascii="Palatino Linotype" w:eastAsia="Calibri" w:hAnsi="Palatino Linotype" w:cs="Tahoma"/>
          <w:b/>
          <w:bCs/>
          <w:sz w:val="22"/>
          <w:szCs w:val="22"/>
          <w:lang w:val="es-ES_tradnl" w:eastAsia="en-US"/>
        </w:rPr>
      </w:pPr>
      <w:r>
        <w:rPr>
          <w:rFonts w:ascii="Palatino Linotype" w:eastAsia="Calibri" w:hAnsi="Palatino Linotype" w:cs="Tahoma"/>
          <w:b/>
          <w:bCs/>
          <w:sz w:val="22"/>
          <w:szCs w:val="22"/>
          <w:lang w:val="es-ES_tradnl" w:eastAsia="en-US"/>
        </w:rPr>
        <w:t>Persona Moral.</w:t>
      </w:r>
    </w:p>
    <w:p w14:paraId="19C43C83" w14:textId="77777777" w:rsidR="00EC5512" w:rsidRDefault="00EC5512" w:rsidP="005344EE">
      <w:pPr>
        <w:shd w:val="clear" w:color="auto" w:fill="FFFFFF" w:themeFill="background1"/>
        <w:spacing w:line="360" w:lineRule="auto"/>
        <w:jc w:val="both"/>
        <w:rPr>
          <w:rFonts w:ascii="Palatino Linotype" w:eastAsia="Calibri" w:hAnsi="Palatino Linotype" w:cs="Tahoma"/>
          <w:b/>
          <w:bCs/>
          <w:sz w:val="22"/>
          <w:szCs w:val="22"/>
          <w:lang w:val="es-ES_tradnl" w:eastAsia="en-US"/>
        </w:rPr>
      </w:pPr>
    </w:p>
    <w:p w14:paraId="79545416" w14:textId="1ED9E572" w:rsidR="00EC5512" w:rsidRPr="00EC5512" w:rsidRDefault="00EC5512" w:rsidP="003D61CC">
      <w:pPr>
        <w:widowControl w:val="0"/>
        <w:shd w:val="clear" w:color="auto" w:fill="FFFFFF" w:themeFill="background1"/>
        <w:spacing w:line="360" w:lineRule="auto"/>
        <w:jc w:val="both"/>
        <w:rPr>
          <w:rFonts w:ascii="Palatino Linotype" w:eastAsia="Calibri" w:hAnsi="Palatino Linotype" w:cs="Tahoma"/>
          <w:b/>
          <w:bCs/>
          <w:sz w:val="22"/>
          <w:szCs w:val="22"/>
          <w:lang w:val="es-ES_tradnl" w:eastAsia="en-US"/>
        </w:rPr>
      </w:pPr>
      <w:r>
        <w:rPr>
          <w:rFonts w:ascii="Palatino Linotype" w:eastAsia="Calibri" w:hAnsi="Palatino Linotype" w:cs="Tahoma"/>
          <w:bCs/>
          <w:sz w:val="22"/>
          <w:szCs w:val="22"/>
          <w:lang w:val="es-ES_tradnl" w:eastAsia="en-US"/>
        </w:rPr>
        <w:t>Al respecto</w:t>
      </w:r>
      <w:r w:rsidRPr="00EC5512">
        <w:rPr>
          <w:rFonts w:ascii="Palatino Linotype" w:eastAsia="Calibri" w:hAnsi="Palatino Linotype" w:cs="Tahoma"/>
          <w:bCs/>
          <w:sz w:val="22"/>
          <w:szCs w:val="22"/>
          <w:lang w:val="es-ES_tradnl" w:eastAsia="en-US"/>
        </w:rPr>
        <w:t>, el Registro Federal de Contribuyente</w:t>
      </w:r>
      <w:r>
        <w:rPr>
          <w:rFonts w:ascii="Palatino Linotype" w:eastAsia="Calibri" w:hAnsi="Palatino Linotype" w:cs="Tahoma"/>
          <w:bCs/>
          <w:sz w:val="22"/>
          <w:szCs w:val="22"/>
          <w:lang w:val="es-ES_tradnl" w:eastAsia="en-US"/>
        </w:rPr>
        <w:t>s,</w:t>
      </w:r>
      <w:r w:rsidRPr="00EC5512">
        <w:rPr>
          <w:rFonts w:ascii="Palatino Linotype" w:eastAsia="Calibri" w:hAnsi="Palatino Linotype" w:cs="Tahoma"/>
          <w:bCs/>
          <w:sz w:val="22"/>
          <w:szCs w:val="22"/>
          <w:lang w:val="es-ES_tradnl" w:eastAsia="en-US"/>
        </w:rPr>
        <w:t xml:space="preserve"> inicia con un preinscripción por </w:t>
      </w:r>
      <w:r w:rsidR="00392997">
        <w:rPr>
          <w:rFonts w:ascii="Palatino Linotype" w:eastAsia="Calibri" w:hAnsi="Palatino Linotype" w:cs="Tahoma"/>
          <w:bCs/>
          <w:sz w:val="22"/>
          <w:szCs w:val="22"/>
          <w:lang w:val="es-ES_tradnl" w:eastAsia="en-US"/>
        </w:rPr>
        <w:t>I</w:t>
      </w:r>
      <w:r w:rsidRPr="00EC5512">
        <w:rPr>
          <w:rFonts w:ascii="Palatino Linotype" w:eastAsia="Calibri" w:hAnsi="Palatino Linotype" w:cs="Tahoma"/>
          <w:bCs/>
          <w:sz w:val="22"/>
          <w:szCs w:val="22"/>
          <w:lang w:val="es-ES_tradnl" w:eastAsia="en-US"/>
        </w:rPr>
        <w:t>nternet y se concluye en cualquier Administración Desconcentrada de Servicios al Contribuyente, en donde aquellas personas que realicen el trámite tendrán que en</w:t>
      </w:r>
      <w:r>
        <w:rPr>
          <w:rFonts w:ascii="Palatino Linotype" w:eastAsia="Calibri" w:hAnsi="Palatino Linotype" w:cs="Tahoma"/>
          <w:bCs/>
          <w:sz w:val="22"/>
          <w:szCs w:val="22"/>
          <w:lang w:val="es-ES_tradnl" w:eastAsia="en-US"/>
        </w:rPr>
        <w:t xml:space="preserve">tregar ciertos documentos, que para las </w:t>
      </w:r>
      <w:r w:rsidRPr="00EC5512">
        <w:rPr>
          <w:rFonts w:ascii="Palatino Linotype" w:eastAsia="Calibri" w:hAnsi="Palatino Linotype" w:cs="Tahoma"/>
          <w:bCs/>
          <w:sz w:val="22"/>
          <w:szCs w:val="22"/>
          <w:lang w:val="es-ES_tradnl" w:eastAsia="en-US"/>
        </w:rPr>
        <w:t xml:space="preserve">personas </w:t>
      </w:r>
      <w:r>
        <w:rPr>
          <w:rFonts w:ascii="Palatino Linotype" w:eastAsia="Calibri" w:hAnsi="Palatino Linotype" w:cs="Tahoma"/>
          <w:bCs/>
          <w:sz w:val="22"/>
          <w:szCs w:val="22"/>
          <w:lang w:val="es-ES_tradnl" w:eastAsia="en-US"/>
        </w:rPr>
        <w:t>jurídico colectivas,</w:t>
      </w:r>
      <w:r w:rsidRPr="00EC5512">
        <w:rPr>
          <w:rFonts w:ascii="Palatino Linotype" w:eastAsia="Calibri" w:hAnsi="Palatino Linotype" w:cs="Tahoma"/>
          <w:bCs/>
          <w:sz w:val="22"/>
          <w:szCs w:val="22"/>
          <w:lang w:val="es-ES_tradnl" w:eastAsia="en-US"/>
        </w:rPr>
        <w:t xml:space="preserve"> serán</w:t>
      </w:r>
      <w:r>
        <w:rPr>
          <w:rFonts w:ascii="Palatino Linotype" w:eastAsia="Calibri" w:hAnsi="Palatino Linotype" w:cs="Tahoma"/>
          <w:bCs/>
          <w:sz w:val="22"/>
          <w:szCs w:val="22"/>
          <w:lang w:val="es-ES_tradnl" w:eastAsia="en-US"/>
        </w:rPr>
        <w:t xml:space="preserve">, entre otros, </w:t>
      </w:r>
      <w:r w:rsidRPr="00EC5512">
        <w:rPr>
          <w:rFonts w:ascii="Palatino Linotype" w:eastAsia="Calibri" w:hAnsi="Palatino Linotype" w:cs="Tahoma"/>
          <w:bCs/>
          <w:sz w:val="22"/>
          <w:szCs w:val="22"/>
          <w:lang w:val="es-ES_tradnl" w:eastAsia="en-US"/>
        </w:rPr>
        <w:t>la copia certificada del documento constitutivo debidamente protocolizado</w:t>
      </w:r>
      <w:r>
        <w:rPr>
          <w:rFonts w:ascii="Palatino Linotype" w:eastAsia="Calibri" w:hAnsi="Palatino Linotype" w:cs="Tahoma"/>
          <w:bCs/>
          <w:sz w:val="22"/>
          <w:szCs w:val="22"/>
          <w:lang w:val="es-ES_tradnl" w:eastAsia="en-US"/>
        </w:rPr>
        <w:t>,</w:t>
      </w:r>
      <w:r w:rsidRPr="00EC5512">
        <w:rPr>
          <w:rFonts w:ascii="Palatino Linotype" w:eastAsia="Calibri" w:hAnsi="Palatino Linotype" w:cs="Tahoma"/>
          <w:bCs/>
          <w:sz w:val="22"/>
          <w:szCs w:val="22"/>
          <w:lang w:val="es-ES_tradnl" w:eastAsia="en-US"/>
        </w:rPr>
        <w:t xml:space="preserve"> comprobante de domicili</w:t>
      </w:r>
      <w:r>
        <w:rPr>
          <w:rFonts w:ascii="Palatino Linotype" w:eastAsia="Calibri" w:hAnsi="Palatino Linotype" w:cs="Tahoma"/>
          <w:bCs/>
          <w:sz w:val="22"/>
          <w:szCs w:val="22"/>
          <w:lang w:val="es-ES_tradnl" w:eastAsia="en-US"/>
        </w:rPr>
        <w:t>o, identificación personal,</w:t>
      </w:r>
      <w:r w:rsidRPr="00EC5512">
        <w:rPr>
          <w:rFonts w:ascii="Palatino Linotype" w:eastAsia="Calibri" w:hAnsi="Palatino Linotype" w:cs="Tahoma"/>
          <w:bCs/>
          <w:sz w:val="22"/>
          <w:szCs w:val="22"/>
          <w:lang w:val="es-ES_tradnl" w:eastAsia="en-US"/>
        </w:rPr>
        <w:t xml:space="preserve"> número de folio asignado que se le proporcionó al realizar el envío de su preinscripción y copia certificada del poder notarial con el que se acredite la personalidad del representante legal, o carta poder firmada ante dos testigos y ratificadas las firmas ante las autoridades fiscales o ante notario o fedatario público.</w:t>
      </w:r>
      <w:r>
        <w:rPr>
          <w:rFonts w:ascii="Palatino Linotype" w:eastAsia="Calibri" w:hAnsi="Palatino Linotype" w:cs="Tahoma"/>
          <w:bCs/>
          <w:sz w:val="22"/>
          <w:szCs w:val="22"/>
          <w:lang w:val="es-ES_tradnl" w:eastAsia="en-US"/>
        </w:rPr>
        <w:t xml:space="preserve"> </w:t>
      </w:r>
      <w:r w:rsidRPr="00EC5512">
        <w:rPr>
          <w:rFonts w:ascii="Palatino Linotype" w:eastAsia="Calibri" w:hAnsi="Palatino Linotype" w:cs="Tahoma"/>
          <w:bCs/>
          <w:sz w:val="22"/>
          <w:szCs w:val="22"/>
          <w:lang w:val="es-ES_tradnl" w:eastAsia="en-US"/>
        </w:rPr>
        <w:t xml:space="preserve">Derivado del trámite se obtiene, entre otros, la </w:t>
      </w:r>
      <w:r w:rsidRPr="00EC5512">
        <w:rPr>
          <w:rFonts w:ascii="Palatino Linotype" w:eastAsia="Calibri" w:hAnsi="Palatino Linotype" w:cs="Tahoma"/>
          <w:b/>
          <w:bCs/>
          <w:sz w:val="22"/>
          <w:szCs w:val="22"/>
          <w:lang w:val="es-ES_tradnl" w:eastAsia="en-US"/>
        </w:rPr>
        <w:t>cédula de identificación fiscal o constancia de registro.</w:t>
      </w:r>
    </w:p>
    <w:p w14:paraId="332AC33C" w14:textId="77777777" w:rsidR="00EC5512" w:rsidRPr="00EC5512" w:rsidRDefault="00EC5512" w:rsidP="00EC5512">
      <w:pPr>
        <w:shd w:val="clear" w:color="auto" w:fill="FFFFFF" w:themeFill="background1"/>
        <w:spacing w:line="360" w:lineRule="auto"/>
        <w:jc w:val="both"/>
        <w:rPr>
          <w:rFonts w:ascii="Palatino Linotype" w:eastAsia="Calibri" w:hAnsi="Palatino Linotype" w:cs="Tahoma"/>
          <w:bCs/>
          <w:sz w:val="22"/>
          <w:szCs w:val="22"/>
          <w:lang w:val="es-ES_tradnl" w:eastAsia="en-US"/>
        </w:rPr>
      </w:pPr>
    </w:p>
    <w:p w14:paraId="24B3D95B" w14:textId="0A90965D" w:rsidR="00EC5512" w:rsidRDefault="00EC5512" w:rsidP="00EC5512">
      <w:pPr>
        <w:shd w:val="clear" w:color="auto" w:fill="FFFFFF" w:themeFill="background1"/>
        <w:spacing w:line="360" w:lineRule="auto"/>
        <w:jc w:val="both"/>
        <w:rPr>
          <w:rFonts w:ascii="Palatino Linotype" w:eastAsia="Calibri" w:hAnsi="Palatino Linotype" w:cs="Tahoma"/>
          <w:bCs/>
          <w:sz w:val="22"/>
          <w:szCs w:val="22"/>
          <w:lang w:val="es-ES_tradnl" w:eastAsia="en-US"/>
        </w:rPr>
      </w:pPr>
      <w:r w:rsidRPr="00EC5512">
        <w:rPr>
          <w:rFonts w:ascii="Palatino Linotype" w:eastAsia="Calibri" w:hAnsi="Palatino Linotype" w:cs="Tahoma"/>
          <w:bCs/>
          <w:sz w:val="22"/>
          <w:szCs w:val="22"/>
          <w:lang w:val="es-ES_tradnl" w:eastAsia="en-US"/>
        </w:rPr>
        <w:lastRenderedPageBreak/>
        <w:t xml:space="preserve">Por ende, la información correspondiente al Registro Federal de Contribuyentes de una persona moral </w:t>
      </w:r>
      <w:r w:rsidRPr="00EC5512">
        <w:rPr>
          <w:rFonts w:ascii="Palatino Linotype" w:eastAsia="Calibri" w:hAnsi="Palatino Linotype" w:cs="Tahoma"/>
          <w:b/>
          <w:bCs/>
          <w:sz w:val="22"/>
          <w:szCs w:val="22"/>
          <w:lang w:val="es-ES_tradnl" w:eastAsia="en-US"/>
        </w:rPr>
        <w:t>da cuenta del cumplimiento o no en sus obligaciones fiscales</w:t>
      </w:r>
      <w:r w:rsidRPr="00EC5512">
        <w:rPr>
          <w:rFonts w:ascii="Palatino Linotype" w:eastAsia="Calibri" w:hAnsi="Palatino Linotype" w:cs="Tahoma"/>
          <w:bCs/>
          <w:sz w:val="22"/>
          <w:szCs w:val="22"/>
          <w:lang w:val="es-ES_tradnl" w:eastAsia="en-US"/>
        </w:rPr>
        <w:t>; por tanto, se actualiza su clasificación como confidencial.</w:t>
      </w:r>
    </w:p>
    <w:p w14:paraId="6F8B850A" w14:textId="77777777" w:rsidR="00EC5512" w:rsidRDefault="00EC5512" w:rsidP="00EC5512">
      <w:pPr>
        <w:shd w:val="clear" w:color="auto" w:fill="FFFFFF" w:themeFill="background1"/>
        <w:spacing w:line="360" w:lineRule="auto"/>
        <w:jc w:val="both"/>
        <w:rPr>
          <w:rFonts w:ascii="Palatino Linotype" w:eastAsia="Calibri" w:hAnsi="Palatino Linotype" w:cs="Tahoma"/>
          <w:bCs/>
          <w:sz w:val="22"/>
          <w:szCs w:val="22"/>
          <w:lang w:val="es-ES_tradnl" w:eastAsia="en-US"/>
        </w:rPr>
      </w:pPr>
    </w:p>
    <w:p w14:paraId="43B343F4" w14:textId="3773F8AC" w:rsidR="00EC5512" w:rsidRDefault="00EC5512" w:rsidP="00EC5512">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ES_tradnl" w:eastAsia="en-US"/>
        </w:rPr>
        <w:t xml:space="preserve">Además, resulta aplicable por analogía el Criterio 01/14 emitido por el Pleno del entonces </w:t>
      </w:r>
      <w:r w:rsidRPr="00EC5512">
        <w:rPr>
          <w:rFonts w:ascii="Palatino Linotype" w:eastAsia="Calibri" w:hAnsi="Palatino Linotype" w:cs="Tahoma"/>
          <w:bCs/>
          <w:sz w:val="22"/>
          <w:szCs w:val="22"/>
          <w:lang w:eastAsia="en-US"/>
        </w:rPr>
        <w:t>Instituto Federal de Acceso a la Información y Protección de Datos</w:t>
      </w:r>
      <w:r>
        <w:rPr>
          <w:rFonts w:ascii="Palatino Linotype" w:eastAsia="Calibri" w:hAnsi="Palatino Linotype" w:cs="Tahoma"/>
          <w:bCs/>
          <w:sz w:val="22"/>
          <w:szCs w:val="22"/>
          <w:lang w:eastAsia="en-US"/>
        </w:rPr>
        <w:t>, que precisa que el Registro Federal de Contribuyentes de personas morales, es público, al no referir a hechos o actos de carácter económico, contable, jurídico o administrativo que sean útiles o representen una ventaja a sus competidores, tal como se observa a continuación:</w:t>
      </w:r>
    </w:p>
    <w:p w14:paraId="46D4A1FF" w14:textId="365BE389" w:rsidR="00FC7C73" w:rsidRPr="00FC7C73" w:rsidRDefault="00FC7C73" w:rsidP="00FC7C73">
      <w:pPr>
        <w:shd w:val="clear" w:color="auto" w:fill="FFFFFF" w:themeFill="background1"/>
        <w:spacing w:line="360" w:lineRule="auto"/>
        <w:ind w:left="567" w:right="567"/>
        <w:jc w:val="both"/>
        <w:rPr>
          <w:rFonts w:ascii="Palatino Linotype" w:eastAsia="Calibri" w:hAnsi="Palatino Linotype" w:cs="Tahoma"/>
          <w:bCs/>
          <w:lang w:eastAsia="en-US"/>
        </w:rPr>
      </w:pPr>
      <w:r>
        <w:rPr>
          <w:rFonts w:ascii="Palatino Linotype" w:eastAsia="Calibri" w:hAnsi="Palatino Linotype" w:cs="Tahoma"/>
          <w:b/>
          <w:bCs/>
          <w:sz w:val="22"/>
          <w:szCs w:val="22"/>
          <w:lang w:eastAsia="en-US"/>
        </w:rPr>
        <w:t>“</w:t>
      </w:r>
      <w:r w:rsidRPr="00FC7C73">
        <w:rPr>
          <w:rFonts w:ascii="Palatino Linotype" w:eastAsia="Calibri" w:hAnsi="Palatino Linotype" w:cs="Tahoma"/>
          <w:b/>
          <w:bCs/>
          <w:sz w:val="22"/>
          <w:szCs w:val="22"/>
          <w:lang w:eastAsia="en-US"/>
        </w:rPr>
        <w:t>D</w:t>
      </w:r>
      <w:r w:rsidRPr="00FC7C73">
        <w:rPr>
          <w:rFonts w:ascii="Palatino Linotype" w:eastAsia="Calibri" w:hAnsi="Palatino Linotype" w:cs="Tahoma"/>
          <w:b/>
          <w:bCs/>
          <w:lang w:eastAsia="en-US"/>
        </w:rPr>
        <w:t xml:space="preserve">enominación o razón social, y Registro Federal de Contribuyentes de personas morales, no constituyen información confidencial. </w:t>
      </w:r>
      <w:r w:rsidRPr="00FC7C73">
        <w:rPr>
          <w:rFonts w:ascii="Palatino Linotype" w:eastAsia="Calibri" w:hAnsi="Palatino Linotype" w:cs="Tahoma"/>
          <w:bCs/>
          <w:lang w:eastAsia="en-US"/>
        </w:rPr>
        <w:t xml:space="preserve">La denominación o razón social de personas morales es pública, por encontrarse inscritas en el Registro Público de Comercio. Por lo que respecta a su Registro Federal de Contribuyentes (RFC), en principio, también es público, ya que no se refiere a hechos o actos de carácter económico, contable, jurídico o administrativo que sean útiles o representen una ventaja a sus competidores, en términos de lo dispuesto en el artículo 18, fracción I de la </w:t>
      </w:r>
      <w:r w:rsidRPr="00FC7C73">
        <w:rPr>
          <w:rFonts w:ascii="Palatino Linotype" w:eastAsia="Calibri" w:hAnsi="Palatino Linotype" w:cs="Tahoma"/>
          <w:bCs/>
          <w:i/>
          <w:lang w:eastAsia="en-US"/>
        </w:rPr>
        <w:t xml:space="preserve">Ley Federal de Transparencia y Acceso a la Información Pública Gubernamental </w:t>
      </w:r>
      <w:r w:rsidRPr="00FC7C73">
        <w:rPr>
          <w:rFonts w:ascii="Palatino Linotype" w:eastAsia="Calibri" w:hAnsi="Palatino Linotype" w:cs="Tahoma"/>
          <w:bCs/>
          <w:lang w:eastAsia="en-US"/>
        </w:rPr>
        <w:t xml:space="preserve">y en el Trigésimo Sexto de los </w:t>
      </w:r>
      <w:r w:rsidRPr="00FC7C73">
        <w:rPr>
          <w:rFonts w:ascii="Palatino Linotype" w:eastAsia="Calibri" w:hAnsi="Palatino Linotype" w:cs="Tahoma"/>
          <w:bCs/>
          <w:i/>
          <w:lang w:eastAsia="en-US"/>
        </w:rPr>
        <w:t>Lineamientos Generales para la clasificación y desclasificación de la información de las dependencias y entidades de la Administración Pública Federal</w:t>
      </w:r>
      <w:r w:rsidRPr="00FC7C73">
        <w:rPr>
          <w:rFonts w:ascii="Palatino Linotype" w:eastAsia="Calibri" w:hAnsi="Palatino Linotype" w:cs="Tahoma"/>
          <w:bCs/>
          <w:lang w:eastAsia="en-US"/>
        </w:rPr>
        <w:t>; aunado al hecho de que tampoco se trata de información concerniente a personas físicas, por lo que no puede considerarse un dato personal, con fundamento en lo previsto en el artículo 18, fracción II de ese ordenamiento legal. Por lo anterior, la denominación o razón social, así como</w:t>
      </w:r>
      <w:r>
        <w:rPr>
          <w:rFonts w:ascii="Palatino Linotype" w:eastAsia="Calibri" w:hAnsi="Palatino Linotype" w:cs="Tahoma"/>
          <w:bCs/>
          <w:lang w:eastAsia="en-US"/>
        </w:rPr>
        <w:t xml:space="preserve"> </w:t>
      </w:r>
      <w:r w:rsidRPr="00FC7C73">
        <w:rPr>
          <w:rFonts w:ascii="Palatino Linotype" w:eastAsia="Calibri" w:hAnsi="Palatino Linotype" w:cs="Tahoma"/>
          <w:bCs/>
          <w:lang w:eastAsia="en-US"/>
        </w:rPr>
        <w:t>el RFC de personas morales, no constituye información confidencial.</w:t>
      </w:r>
      <w:r>
        <w:rPr>
          <w:rFonts w:ascii="Palatino Linotype" w:eastAsia="Calibri" w:hAnsi="Palatino Linotype" w:cs="Tahoma"/>
          <w:bCs/>
          <w:lang w:eastAsia="en-US"/>
        </w:rPr>
        <w:t>”</w:t>
      </w:r>
    </w:p>
    <w:p w14:paraId="7E34DD40" w14:textId="77777777" w:rsidR="00FC7C73" w:rsidRDefault="00FC7C73" w:rsidP="00FC7C73">
      <w:pPr>
        <w:shd w:val="clear" w:color="auto" w:fill="FFFFFF" w:themeFill="background1"/>
        <w:spacing w:line="360" w:lineRule="auto"/>
        <w:ind w:right="567"/>
        <w:jc w:val="both"/>
        <w:rPr>
          <w:rFonts w:ascii="Palatino Linotype" w:eastAsia="Calibri" w:hAnsi="Palatino Linotype" w:cs="Tahoma"/>
          <w:bCs/>
          <w:sz w:val="24"/>
          <w:szCs w:val="24"/>
          <w:lang w:val="es-ES_tradnl" w:eastAsia="en-US"/>
        </w:rPr>
      </w:pPr>
    </w:p>
    <w:p w14:paraId="4D18E253" w14:textId="3B0E980C" w:rsidR="00FC7C73" w:rsidRPr="00FC7C73" w:rsidRDefault="00FC7C73" w:rsidP="00FC7C73">
      <w:pPr>
        <w:shd w:val="clear" w:color="auto" w:fill="FFFFFF" w:themeFill="background1"/>
        <w:spacing w:line="360" w:lineRule="auto"/>
        <w:ind w:right="567"/>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t xml:space="preserve">De tales circunstancias, el Registro Federal de Contribuyentes de personas morales, no actualizan la causal de clasificación, prevista en el artículo 143, fracción I de la Ley de </w:t>
      </w:r>
      <w:r>
        <w:rPr>
          <w:rFonts w:ascii="Palatino Linotype" w:eastAsia="Calibri" w:hAnsi="Palatino Linotype" w:cs="Tahoma"/>
          <w:bCs/>
          <w:sz w:val="22"/>
          <w:szCs w:val="22"/>
          <w:lang w:val="es-ES_tradnl" w:eastAsia="en-US"/>
        </w:rPr>
        <w:lastRenderedPageBreak/>
        <w:t>Transparencia y Acceso a la Información Pública del Estado de México y Municipios, al ser de naturaleza pública.</w:t>
      </w:r>
    </w:p>
    <w:p w14:paraId="37565856" w14:textId="77777777" w:rsidR="005344EE" w:rsidRPr="00D12FAA" w:rsidRDefault="005344EE" w:rsidP="005344EE">
      <w:pPr>
        <w:shd w:val="clear" w:color="auto" w:fill="FFFFFF" w:themeFill="background1"/>
        <w:spacing w:line="360" w:lineRule="auto"/>
        <w:jc w:val="both"/>
        <w:rPr>
          <w:rFonts w:ascii="Palatino Linotype" w:eastAsia="Calibri" w:hAnsi="Palatino Linotype" w:cs="Tahoma"/>
          <w:bCs/>
          <w:sz w:val="22"/>
          <w:szCs w:val="22"/>
          <w:lang w:val="es-ES_tradnl" w:eastAsia="en-US"/>
        </w:rPr>
      </w:pPr>
    </w:p>
    <w:p w14:paraId="24972022" w14:textId="77777777" w:rsidR="00D12FAA" w:rsidRPr="00D12FAA" w:rsidRDefault="00D12FAA" w:rsidP="005344EE">
      <w:pPr>
        <w:numPr>
          <w:ilvl w:val="0"/>
          <w:numId w:val="35"/>
        </w:numPr>
        <w:shd w:val="clear" w:color="auto" w:fill="FFFFFF" w:themeFill="background1"/>
        <w:spacing w:line="360" w:lineRule="auto"/>
        <w:contextualSpacing/>
        <w:jc w:val="both"/>
        <w:rPr>
          <w:rFonts w:ascii="Palatino Linotype" w:eastAsia="Calibri" w:hAnsi="Palatino Linotype" w:cs="Tahoma"/>
          <w:b/>
          <w:bCs/>
          <w:sz w:val="22"/>
          <w:szCs w:val="22"/>
          <w:lang w:val="es-ES_tradnl" w:eastAsia="en-US"/>
        </w:rPr>
      </w:pPr>
      <w:r w:rsidRPr="00D12FAA">
        <w:rPr>
          <w:rFonts w:ascii="Palatino Linotype" w:eastAsia="Calibri" w:hAnsi="Palatino Linotype" w:cs="Tahoma"/>
          <w:b/>
          <w:bCs/>
          <w:sz w:val="22"/>
          <w:szCs w:val="22"/>
          <w:lang w:val="es-ES_tradnl" w:eastAsia="en-US"/>
        </w:rPr>
        <w:t>Clave Única de Registro de Población (CURP)</w:t>
      </w:r>
    </w:p>
    <w:p w14:paraId="54B88A66" w14:textId="77777777" w:rsidR="00D12FAA" w:rsidRPr="00D12FAA" w:rsidRDefault="00D12FAA" w:rsidP="005344EE">
      <w:pPr>
        <w:shd w:val="clear" w:color="auto" w:fill="FFFFFF" w:themeFill="background1"/>
        <w:spacing w:line="360" w:lineRule="auto"/>
        <w:jc w:val="both"/>
        <w:rPr>
          <w:rFonts w:ascii="Palatino Linotype" w:hAnsi="Palatino Linotype" w:cs="Tahoma"/>
          <w:sz w:val="22"/>
          <w:szCs w:val="22"/>
        </w:rPr>
      </w:pPr>
    </w:p>
    <w:p w14:paraId="46A240EC" w14:textId="77777777" w:rsidR="00D12FAA" w:rsidRPr="00D12FAA" w:rsidRDefault="00D12FAA" w:rsidP="005344EE">
      <w:pPr>
        <w:spacing w:line="360" w:lineRule="auto"/>
        <w:contextualSpacing/>
        <w:jc w:val="both"/>
        <w:rPr>
          <w:rFonts w:ascii="Palatino Linotype" w:hAnsi="Palatino Linotype" w:cs="Tahoma"/>
          <w:sz w:val="22"/>
          <w:szCs w:val="22"/>
          <w:lang w:eastAsia="es-MX"/>
        </w:rPr>
      </w:pPr>
      <w:r w:rsidRPr="00D12FAA">
        <w:rPr>
          <w:rFonts w:ascii="Palatino Linotype" w:hAnsi="Palatino Linotype" w:cs="Tahoma"/>
          <w:sz w:val="22"/>
          <w:szCs w:val="22"/>
          <w:lang w:eastAsia="es-MX"/>
        </w:rPr>
        <w:t xml:space="preserve">El artículo 36 de la Constitución Política de los Estados Unidos Mexicanos, dispone la obligación de los ciudadanos de inscribirse en el Registro Nacional de Ciudadanos. </w:t>
      </w:r>
    </w:p>
    <w:p w14:paraId="59A17DB7" w14:textId="77777777" w:rsidR="00D12FAA" w:rsidRPr="00D12FAA" w:rsidRDefault="00D12FAA" w:rsidP="005344EE">
      <w:pPr>
        <w:spacing w:line="360" w:lineRule="auto"/>
        <w:contextualSpacing/>
        <w:jc w:val="both"/>
        <w:rPr>
          <w:rFonts w:ascii="Palatino Linotype" w:hAnsi="Palatino Linotype" w:cs="Tahoma"/>
          <w:sz w:val="22"/>
          <w:szCs w:val="22"/>
          <w:lang w:eastAsia="es-MX"/>
        </w:rPr>
      </w:pPr>
    </w:p>
    <w:p w14:paraId="2360C979" w14:textId="77777777" w:rsidR="00D12FAA" w:rsidRPr="00D12FAA" w:rsidRDefault="00D12FAA" w:rsidP="005344EE">
      <w:pPr>
        <w:spacing w:line="360" w:lineRule="auto"/>
        <w:contextualSpacing/>
        <w:jc w:val="both"/>
        <w:rPr>
          <w:rFonts w:ascii="Palatino Linotype" w:hAnsi="Palatino Linotype" w:cs="Tahoma"/>
          <w:sz w:val="22"/>
          <w:szCs w:val="22"/>
          <w:lang w:eastAsia="es-MX"/>
        </w:rPr>
      </w:pPr>
      <w:r w:rsidRPr="00D12FAA">
        <w:rPr>
          <w:rFonts w:ascii="Palatino Linotype" w:hAnsi="Palatino Linotype" w:cs="Tahoma"/>
          <w:sz w:val="22"/>
          <w:szCs w:val="22"/>
          <w:lang w:eastAsia="es-MX"/>
        </w:rPr>
        <w:t>El artículo 85 de la Ley General de Población, prevé que corresponde a la  Secretaría de Gobernación el registro y acreditación de la identidad de todas las personas residentes en el país y de los nacionales que residan en el extranjero.</w:t>
      </w:r>
    </w:p>
    <w:p w14:paraId="531DE153" w14:textId="77777777" w:rsidR="00D12FAA" w:rsidRPr="00D12FAA" w:rsidRDefault="00D12FAA" w:rsidP="005344EE">
      <w:pPr>
        <w:spacing w:line="360" w:lineRule="auto"/>
        <w:contextualSpacing/>
        <w:jc w:val="both"/>
        <w:rPr>
          <w:rFonts w:ascii="Palatino Linotype" w:hAnsi="Palatino Linotype" w:cs="Tahoma"/>
          <w:sz w:val="22"/>
          <w:szCs w:val="22"/>
          <w:lang w:eastAsia="es-MX"/>
        </w:rPr>
      </w:pPr>
    </w:p>
    <w:p w14:paraId="3C5A1A19" w14:textId="77777777" w:rsidR="00D12FAA" w:rsidRPr="00D12FAA" w:rsidRDefault="00D12FAA" w:rsidP="005344EE">
      <w:pPr>
        <w:spacing w:line="360" w:lineRule="auto"/>
        <w:contextualSpacing/>
        <w:jc w:val="both"/>
        <w:rPr>
          <w:rFonts w:ascii="Palatino Linotype" w:hAnsi="Palatino Linotype" w:cs="Tahoma"/>
          <w:sz w:val="22"/>
          <w:szCs w:val="22"/>
          <w:lang w:eastAsia="es-MX"/>
        </w:rPr>
      </w:pPr>
      <w:r w:rsidRPr="00D12FAA">
        <w:rPr>
          <w:rFonts w:ascii="Palatino Linotype" w:hAnsi="Palatino Linotype" w:cs="Tahoma"/>
          <w:sz w:val="22"/>
          <w:szCs w:val="22"/>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67A80EF7" w14:textId="77777777" w:rsidR="00D12FAA" w:rsidRPr="00D12FAA" w:rsidRDefault="00D12FAA" w:rsidP="005344EE">
      <w:pPr>
        <w:spacing w:line="360" w:lineRule="auto"/>
        <w:contextualSpacing/>
        <w:jc w:val="both"/>
        <w:rPr>
          <w:rFonts w:ascii="Palatino Linotype" w:hAnsi="Palatino Linotype" w:cs="Tahoma"/>
          <w:sz w:val="22"/>
          <w:szCs w:val="22"/>
          <w:lang w:eastAsia="es-MX"/>
        </w:rPr>
      </w:pPr>
    </w:p>
    <w:p w14:paraId="35530A6C" w14:textId="77777777" w:rsidR="00D12FAA" w:rsidRPr="00D12FAA" w:rsidRDefault="00D12FAA" w:rsidP="005344EE">
      <w:pPr>
        <w:spacing w:line="360" w:lineRule="auto"/>
        <w:contextualSpacing/>
        <w:jc w:val="both"/>
        <w:rPr>
          <w:rFonts w:ascii="Palatino Linotype" w:hAnsi="Palatino Linotype" w:cs="Tahoma"/>
          <w:sz w:val="22"/>
          <w:szCs w:val="22"/>
          <w:lang w:eastAsia="es-MX"/>
        </w:rPr>
      </w:pPr>
      <w:r w:rsidRPr="00D12FAA">
        <w:rPr>
          <w:rFonts w:ascii="Palatino Linotype" w:hAnsi="Palatino Linotype" w:cs="Tahoma"/>
          <w:sz w:val="22"/>
          <w:szCs w:val="22"/>
          <w:lang w:eastAsia="es-MX"/>
        </w:rPr>
        <w:t xml:space="preserve">De conformidad con lo precisado por la propia Secretaría de Gobernación en la dirección </w:t>
      </w:r>
      <w:hyperlink r:id="rId8" w:history="1">
        <w:r w:rsidRPr="00D12FAA">
          <w:rPr>
            <w:rFonts w:ascii="Palatino Linotype" w:hAnsi="Palatino Linotype" w:cs="Tahoma"/>
            <w:color w:val="0563C1" w:themeColor="hyperlink"/>
            <w:sz w:val="22"/>
            <w:szCs w:val="22"/>
            <w:u w:val="single"/>
            <w:lang w:eastAsia="es-MX"/>
          </w:rPr>
          <w:t>https://consultas.curp.gob.mx/CurpSP/html/informacionecurpPS.html</w:t>
        </w:r>
      </w:hyperlink>
      <w:r w:rsidRPr="00D12FAA">
        <w:rPr>
          <w:rFonts w:ascii="Palatino Linotype" w:hAnsi="Palatino Linotype" w:cs="Tahoma"/>
          <w:sz w:val="22"/>
          <w:szCs w:val="22"/>
          <w:lang w:eastAsia="es-MX"/>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D12FAA">
        <w:rPr>
          <w:rFonts w:ascii="Palatino Linotype" w:hAnsi="Palatino Linotype" w:cs="Tahoma"/>
          <w:b/>
          <w:sz w:val="22"/>
          <w:szCs w:val="22"/>
          <w:lang w:eastAsia="es-MX"/>
        </w:rPr>
        <w:t>se generan a partir de los datos contenidos en el documento probatorio de la identidad</w:t>
      </w:r>
      <w:r w:rsidRPr="00D12FAA">
        <w:rPr>
          <w:rFonts w:ascii="Palatino Linotype" w:hAnsi="Palatino Linotype" w:cs="Tahoma"/>
          <w:sz w:val="22"/>
          <w:szCs w:val="22"/>
          <w:lang w:eastAsia="es-MX"/>
        </w:rPr>
        <w:t xml:space="preserve"> </w:t>
      </w:r>
      <w:r w:rsidRPr="00D12FAA">
        <w:rPr>
          <w:rFonts w:ascii="Palatino Linotype" w:hAnsi="Palatino Linotype" w:cs="Tahoma"/>
          <w:b/>
          <w:sz w:val="22"/>
          <w:szCs w:val="22"/>
          <w:lang w:eastAsia="es-MX"/>
        </w:rPr>
        <w:t xml:space="preserve">del </w:t>
      </w:r>
      <w:r w:rsidRPr="00D12FAA">
        <w:rPr>
          <w:rFonts w:ascii="Palatino Linotype" w:hAnsi="Palatino Linotype" w:cs="Tahoma"/>
          <w:b/>
          <w:sz w:val="22"/>
          <w:szCs w:val="22"/>
          <w:lang w:eastAsia="es-MX"/>
        </w:rPr>
        <w:lastRenderedPageBreak/>
        <w:t xml:space="preserve">interesado </w:t>
      </w:r>
      <w:r w:rsidRPr="00D12FAA">
        <w:rPr>
          <w:rFonts w:ascii="Palatino Linotype" w:hAnsi="Palatino Linotype" w:cs="Tahoma"/>
          <w:sz w:val="22"/>
          <w:szCs w:val="22"/>
          <w:lang w:eastAsia="es-MX"/>
        </w:rPr>
        <w:t>(acta de nacimiento, carta de naturalización o documento migratorio) de la siguiente forma:</w:t>
      </w:r>
    </w:p>
    <w:p w14:paraId="4DC3B244" w14:textId="77777777" w:rsidR="00D12FAA" w:rsidRPr="00D12FAA" w:rsidRDefault="00D12FAA" w:rsidP="005344EE">
      <w:pPr>
        <w:spacing w:line="360" w:lineRule="auto"/>
        <w:contextualSpacing/>
        <w:jc w:val="both"/>
        <w:rPr>
          <w:rFonts w:ascii="Palatino Linotype" w:hAnsi="Palatino Linotype" w:cs="Tahoma"/>
          <w:sz w:val="22"/>
          <w:szCs w:val="22"/>
          <w:lang w:eastAsia="es-MX"/>
        </w:rPr>
      </w:pPr>
    </w:p>
    <w:p w14:paraId="679ABD28" w14:textId="77777777" w:rsidR="00D12FAA" w:rsidRPr="00D12FAA" w:rsidRDefault="00D12FAA" w:rsidP="005344EE">
      <w:pPr>
        <w:spacing w:line="360" w:lineRule="auto"/>
        <w:contextualSpacing/>
        <w:jc w:val="both"/>
        <w:rPr>
          <w:rFonts w:ascii="Palatino Linotype" w:hAnsi="Palatino Linotype" w:cs="Tahoma"/>
          <w:sz w:val="22"/>
          <w:szCs w:val="22"/>
          <w:lang w:eastAsia="es-MX"/>
        </w:rPr>
      </w:pPr>
      <w:r w:rsidRPr="00D12FAA">
        <w:rPr>
          <w:rFonts w:ascii="Palatino Linotype" w:hAnsi="Palatino Linotype" w:cs="Tahoma"/>
          <w:sz w:val="22"/>
          <w:szCs w:val="22"/>
          <w:lang w:eastAsia="es-MX"/>
        </w:rPr>
        <w:t xml:space="preserve"> • El primero y segundo apellidos, así como al nombre de pila.</w:t>
      </w:r>
    </w:p>
    <w:p w14:paraId="36579B4C" w14:textId="77777777" w:rsidR="00D12FAA" w:rsidRPr="00D12FAA" w:rsidRDefault="00D12FAA" w:rsidP="005344EE">
      <w:pPr>
        <w:spacing w:line="360" w:lineRule="auto"/>
        <w:contextualSpacing/>
        <w:jc w:val="both"/>
        <w:rPr>
          <w:rFonts w:ascii="Palatino Linotype" w:hAnsi="Palatino Linotype" w:cs="Tahoma"/>
          <w:sz w:val="22"/>
          <w:szCs w:val="22"/>
          <w:lang w:eastAsia="es-MX"/>
        </w:rPr>
      </w:pPr>
      <w:r w:rsidRPr="00D12FAA">
        <w:rPr>
          <w:rFonts w:ascii="Palatino Linotype" w:hAnsi="Palatino Linotype" w:cs="Tahoma"/>
          <w:sz w:val="22"/>
          <w:szCs w:val="22"/>
          <w:lang w:eastAsia="es-MX"/>
        </w:rPr>
        <w:t xml:space="preserve"> • La fecha de nacimiento.</w:t>
      </w:r>
    </w:p>
    <w:p w14:paraId="59ED7E70" w14:textId="77777777" w:rsidR="00D12FAA" w:rsidRPr="00D12FAA" w:rsidRDefault="00D12FAA" w:rsidP="005344EE">
      <w:pPr>
        <w:spacing w:line="360" w:lineRule="auto"/>
        <w:contextualSpacing/>
        <w:jc w:val="both"/>
        <w:rPr>
          <w:rFonts w:ascii="Palatino Linotype" w:hAnsi="Palatino Linotype" w:cs="Tahoma"/>
          <w:sz w:val="22"/>
          <w:szCs w:val="22"/>
          <w:lang w:eastAsia="es-MX"/>
        </w:rPr>
      </w:pPr>
      <w:r w:rsidRPr="00D12FAA">
        <w:rPr>
          <w:rFonts w:ascii="Palatino Linotype" w:hAnsi="Palatino Linotype" w:cs="Tahoma"/>
          <w:sz w:val="22"/>
          <w:szCs w:val="22"/>
          <w:lang w:eastAsia="es-MX"/>
        </w:rPr>
        <w:t xml:space="preserve"> • El sexo.</w:t>
      </w:r>
    </w:p>
    <w:p w14:paraId="071861A3" w14:textId="77777777" w:rsidR="00D12FAA" w:rsidRPr="00D12FAA" w:rsidRDefault="00D12FAA" w:rsidP="005344EE">
      <w:pPr>
        <w:spacing w:line="360" w:lineRule="auto"/>
        <w:contextualSpacing/>
        <w:jc w:val="both"/>
        <w:rPr>
          <w:rFonts w:ascii="Palatino Linotype" w:hAnsi="Palatino Linotype" w:cs="Tahoma"/>
          <w:sz w:val="22"/>
          <w:szCs w:val="22"/>
          <w:lang w:eastAsia="es-MX"/>
        </w:rPr>
      </w:pPr>
      <w:r w:rsidRPr="00D12FAA">
        <w:rPr>
          <w:rFonts w:ascii="Palatino Linotype" w:hAnsi="Palatino Linotype" w:cs="Tahoma"/>
          <w:sz w:val="22"/>
          <w:szCs w:val="22"/>
          <w:lang w:eastAsia="es-MX"/>
        </w:rPr>
        <w:t xml:space="preserve"> • La entidad federativa de nacimiento.</w:t>
      </w:r>
    </w:p>
    <w:p w14:paraId="4D66609D" w14:textId="77777777" w:rsidR="00D12FAA" w:rsidRPr="00D12FAA" w:rsidRDefault="00D12FAA" w:rsidP="005344EE">
      <w:pPr>
        <w:spacing w:line="360" w:lineRule="auto"/>
        <w:contextualSpacing/>
        <w:jc w:val="both"/>
        <w:rPr>
          <w:rFonts w:ascii="Palatino Linotype" w:hAnsi="Palatino Linotype" w:cs="Tahoma"/>
          <w:sz w:val="22"/>
          <w:szCs w:val="22"/>
          <w:lang w:eastAsia="es-MX"/>
        </w:rPr>
      </w:pPr>
    </w:p>
    <w:p w14:paraId="6B953BED" w14:textId="77777777" w:rsidR="00D12FAA" w:rsidRPr="00D12FAA" w:rsidRDefault="00D12FAA" w:rsidP="005344EE">
      <w:pPr>
        <w:spacing w:line="360" w:lineRule="auto"/>
        <w:contextualSpacing/>
        <w:jc w:val="both"/>
        <w:rPr>
          <w:rFonts w:ascii="Palatino Linotype" w:hAnsi="Palatino Linotype" w:cs="Tahoma"/>
          <w:sz w:val="22"/>
          <w:szCs w:val="22"/>
          <w:lang w:eastAsia="es-MX"/>
        </w:rPr>
      </w:pPr>
      <w:r w:rsidRPr="00D12FAA">
        <w:rPr>
          <w:rFonts w:ascii="Palatino Linotype" w:hAnsi="Palatino Linotype" w:cs="Tahoma"/>
          <w:sz w:val="22"/>
          <w:szCs w:val="22"/>
          <w:lang w:eastAsia="es-MX"/>
        </w:rPr>
        <w:t>Los dos últimos elementos de la Clave Única de Registro de Población evitan la duplicidad de la Clave y garantizan su correcta integración.</w:t>
      </w:r>
    </w:p>
    <w:p w14:paraId="5728EB95" w14:textId="77777777" w:rsidR="00D12FAA" w:rsidRPr="00D12FAA" w:rsidRDefault="00D12FAA" w:rsidP="005344EE">
      <w:pPr>
        <w:spacing w:line="360" w:lineRule="auto"/>
        <w:contextualSpacing/>
        <w:jc w:val="both"/>
        <w:rPr>
          <w:rFonts w:ascii="Palatino Linotype" w:hAnsi="Palatino Linotype" w:cs="Tahoma"/>
          <w:sz w:val="22"/>
          <w:szCs w:val="22"/>
          <w:lang w:eastAsia="es-MX"/>
        </w:rPr>
      </w:pPr>
    </w:p>
    <w:p w14:paraId="57E28FF7" w14:textId="77777777" w:rsidR="00D12FAA" w:rsidRPr="00D12FAA" w:rsidRDefault="00D12FAA" w:rsidP="005344EE">
      <w:pPr>
        <w:spacing w:line="360" w:lineRule="auto"/>
        <w:contextualSpacing/>
        <w:jc w:val="both"/>
        <w:rPr>
          <w:rFonts w:ascii="Palatino Linotype" w:hAnsi="Palatino Linotype" w:cs="Tahoma"/>
          <w:sz w:val="22"/>
          <w:szCs w:val="22"/>
        </w:rPr>
      </w:pPr>
      <w:r w:rsidRPr="00D12FAA">
        <w:rPr>
          <w:rFonts w:ascii="Palatino Linotype" w:hAnsi="Palatino Linotype" w:cs="Tahoma"/>
          <w:sz w:val="22"/>
          <w:szCs w:val="22"/>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29B9D298" w14:textId="77777777" w:rsidR="00D12FAA" w:rsidRPr="00D12FAA" w:rsidRDefault="00D12FAA" w:rsidP="005344EE">
      <w:pPr>
        <w:spacing w:line="360" w:lineRule="auto"/>
        <w:contextualSpacing/>
        <w:jc w:val="both"/>
        <w:rPr>
          <w:rFonts w:ascii="Palatino Linotype" w:hAnsi="Palatino Linotype" w:cs="Tahoma"/>
          <w:sz w:val="22"/>
          <w:szCs w:val="22"/>
        </w:rPr>
      </w:pPr>
    </w:p>
    <w:p w14:paraId="58D0DF38" w14:textId="77777777" w:rsidR="00D12FAA" w:rsidRPr="00D12FAA" w:rsidRDefault="00D12FAA" w:rsidP="005344EE">
      <w:pPr>
        <w:spacing w:line="360" w:lineRule="auto"/>
        <w:contextualSpacing/>
        <w:jc w:val="both"/>
        <w:rPr>
          <w:rFonts w:ascii="Palatino Linotype" w:hAnsi="Palatino Linotype" w:cs="Tahoma"/>
          <w:sz w:val="22"/>
          <w:szCs w:val="22"/>
          <w:lang w:eastAsia="es-MX"/>
        </w:rPr>
      </w:pPr>
      <w:r w:rsidRPr="00D12FAA">
        <w:rPr>
          <w:rFonts w:ascii="Palatino Linotype" w:hAnsi="Palatino Linotype" w:cs="Tahoma"/>
          <w:sz w:val="22"/>
          <w:szCs w:val="22"/>
          <w:lang w:eastAsia="es-MX"/>
        </w:rPr>
        <w:t>Resulta aplicable en la especie, como argumento orientador, el Criterio 18/17, emitido por el Instituto Nacional de Transparencia, Acceso a la Información y Protección de Datos Personales.</w:t>
      </w:r>
    </w:p>
    <w:p w14:paraId="6010448E" w14:textId="77777777" w:rsidR="00D12FAA" w:rsidRPr="00D12FAA" w:rsidRDefault="00D12FAA" w:rsidP="005344EE">
      <w:pPr>
        <w:spacing w:line="360" w:lineRule="auto"/>
        <w:contextualSpacing/>
        <w:jc w:val="both"/>
        <w:rPr>
          <w:rFonts w:ascii="Palatino Linotype" w:hAnsi="Palatino Linotype" w:cs="Tahoma"/>
          <w:sz w:val="22"/>
          <w:szCs w:val="22"/>
        </w:rPr>
      </w:pPr>
    </w:p>
    <w:p w14:paraId="6B22D3ED" w14:textId="77777777" w:rsidR="00D12FAA" w:rsidRPr="00D12FAA" w:rsidRDefault="00D12FAA" w:rsidP="005344EE">
      <w:pPr>
        <w:autoSpaceDE w:val="0"/>
        <w:autoSpaceDN w:val="0"/>
        <w:adjustRightInd w:val="0"/>
        <w:spacing w:line="360" w:lineRule="auto"/>
        <w:ind w:left="567" w:right="567"/>
        <w:jc w:val="both"/>
        <w:rPr>
          <w:rFonts w:ascii="Palatino Linotype" w:eastAsia="Calibri" w:hAnsi="Palatino Linotype" w:cs="Tahoma"/>
          <w:color w:val="000000"/>
          <w:szCs w:val="22"/>
        </w:rPr>
      </w:pPr>
      <w:r w:rsidRPr="00D12FAA">
        <w:rPr>
          <w:rFonts w:ascii="Palatino Linotype" w:eastAsia="Calibri" w:hAnsi="Palatino Linotype" w:cs="Tahoma"/>
          <w:b/>
          <w:bCs/>
          <w:color w:val="000000"/>
          <w:szCs w:val="22"/>
        </w:rPr>
        <w:t xml:space="preserve">“Clave Única de Registro de Población (CURP). </w:t>
      </w:r>
      <w:r w:rsidRPr="00D12FAA">
        <w:rPr>
          <w:rFonts w:ascii="Palatino Linotype" w:eastAsia="Calibri" w:hAnsi="Palatino Linotype" w:cs="Tahoma"/>
          <w:bCs/>
          <w:color w:val="000000"/>
          <w:szCs w:val="22"/>
        </w:rPr>
        <w:t xml:space="preserve">La Clave Única de Registro de Población se integra por datos personales que sólo conciernen al particular titular de la misma, como lo son su nombre, apellidos, fecha de nacimiento, lugar de nacimiento y </w:t>
      </w:r>
      <w:r w:rsidRPr="00D12FAA">
        <w:rPr>
          <w:rFonts w:ascii="Palatino Linotype" w:eastAsia="Calibri" w:hAnsi="Palatino Linotype" w:cs="Tahoma"/>
          <w:bCs/>
          <w:color w:val="000000"/>
          <w:szCs w:val="22"/>
        </w:rPr>
        <w:lastRenderedPageBreak/>
        <w:t>sexo. Dichos datos, constituyen información que distingue plenamente a una persona física del resto de los habitantes del país, por lo que la CURP está considerada como información confidencial.</w:t>
      </w:r>
      <w:r w:rsidRPr="00D12FAA">
        <w:rPr>
          <w:rFonts w:ascii="Palatino Linotype" w:eastAsia="Calibri" w:hAnsi="Palatino Linotype" w:cs="Tahoma"/>
          <w:color w:val="000000"/>
          <w:szCs w:val="22"/>
        </w:rPr>
        <w:t xml:space="preserve">” </w:t>
      </w:r>
    </w:p>
    <w:p w14:paraId="32290ADB" w14:textId="77777777" w:rsidR="00D12FAA" w:rsidRPr="00D12FAA" w:rsidRDefault="00D12FAA" w:rsidP="005344EE">
      <w:pPr>
        <w:spacing w:line="360" w:lineRule="auto"/>
        <w:jc w:val="both"/>
        <w:rPr>
          <w:rFonts w:ascii="Palatino Linotype" w:hAnsi="Palatino Linotype" w:cs="Tahoma"/>
          <w:sz w:val="22"/>
          <w:szCs w:val="22"/>
        </w:rPr>
      </w:pPr>
    </w:p>
    <w:p w14:paraId="6B9252CA" w14:textId="4F7790A3" w:rsidR="00D12FAA" w:rsidRPr="00D12FAA" w:rsidRDefault="00D12FAA" w:rsidP="005344EE">
      <w:pPr>
        <w:spacing w:line="360" w:lineRule="auto"/>
        <w:jc w:val="both"/>
        <w:rPr>
          <w:rFonts w:ascii="Palatino Linotype" w:hAnsi="Palatino Linotype" w:cs="Tahoma"/>
          <w:sz w:val="22"/>
          <w:szCs w:val="22"/>
        </w:rPr>
      </w:pPr>
      <w:r w:rsidRPr="00D12FAA">
        <w:rPr>
          <w:rFonts w:ascii="Palatino Linotype" w:hAnsi="Palatino Linotype" w:cs="Tahoma"/>
          <w:sz w:val="22"/>
          <w:szCs w:val="22"/>
        </w:rPr>
        <w:t xml:space="preserve">De acuerdo con lo anterior, se confirma la clasificación de la </w:t>
      </w:r>
      <w:r w:rsidR="00053434">
        <w:rPr>
          <w:rFonts w:ascii="Palatino Linotype" w:hAnsi="Palatino Linotype" w:cs="Tahoma"/>
          <w:sz w:val="22"/>
          <w:szCs w:val="22"/>
        </w:rPr>
        <w:t>Clave Única de Registro de Población</w:t>
      </w:r>
      <w:r w:rsidRPr="00D12FAA">
        <w:rPr>
          <w:rFonts w:ascii="Palatino Linotype" w:hAnsi="Palatino Linotype" w:cs="Tahoma"/>
          <w:sz w:val="22"/>
          <w:szCs w:val="22"/>
        </w:rPr>
        <w:t xml:space="preserve">, por tratarse de un dato personal confidencial, en términos del artículo 143, fracción I de la Ley de Transparencia y Acceso a la Información Pública del Estado de México y Municipios. </w:t>
      </w:r>
    </w:p>
    <w:p w14:paraId="677F0A6A" w14:textId="77777777" w:rsidR="00D12FAA" w:rsidRPr="00D12FAA" w:rsidRDefault="00D12FAA" w:rsidP="005344EE">
      <w:pPr>
        <w:shd w:val="clear" w:color="auto" w:fill="FFFFFF" w:themeFill="background1"/>
        <w:spacing w:line="360" w:lineRule="auto"/>
        <w:jc w:val="both"/>
        <w:rPr>
          <w:rFonts w:ascii="Palatino Linotype" w:hAnsi="Palatino Linotype" w:cs="Tahoma"/>
          <w:sz w:val="22"/>
          <w:szCs w:val="22"/>
        </w:rPr>
      </w:pPr>
    </w:p>
    <w:p w14:paraId="0FBF683E" w14:textId="77D6497D" w:rsidR="00D12FAA" w:rsidRPr="00D12FAA" w:rsidRDefault="00D12FAA" w:rsidP="005344EE">
      <w:pPr>
        <w:numPr>
          <w:ilvl w:val="0"/>
          <w:numId w:val="35"/>
        </w:numPr>
        <w:shd w:val="clear" w:color="auto" w:fill="FFFFFF" w:themeFill="background1"/>
        <w:spacing w:line="360" w:lineRule="auto"/>
        <w:contextualSpacing/>
        <w:jc w:val="both"/>
        <w:rPr>
          <w:rFonts w:ascii="Palatino Linotype" w:eastAsia="Calibri" w:hAnsi="Palatino Linotype" w:cs="Tahoma"/>
          <w:b/>
          <w:bCs/>
          <w:sz w:val="22"/>
          <w:szCs w:val="22"/>
          <w:lang w:val="es-ES_tradnl" w:eastAsia="en-US"/>
        </w:rPr>
      </w:pPr>
      <w:r w:rsidRPr="00D12FAA">
        <w:rPr>
          <w:rFonts w:ascii="Palatino Linotype" w:eastAsia="Calibri" w:hAnsi="Palatino Linotype" w:cs="Tahoma"/>
          <w:b/>
          <w:bCs/>
          <w:sz w:val="22"/>
          <w:szCs w:val="22"/>
          <w:lang w:val="es-ES_tradnl" w:eastAsia="en-US"/>
        </w:rPr>
        <w:t xml:space="preserve">Clave o número </w:t>
      </w:r>
      <w:r>
        <w:rPr>
          <w:rFonts w:ascii="Palatino Linotype" w:eastAsia="Calibri" w:hAnsi="Palatino Linotype" w:cs="Tahoma"/>
          <w:b/>
          <w:bCs/>
          <w:sz w:val="22"/>
          <w:szCs w:val="22"/>
          <w:lang w:val="es-ES_tradnl" w:eastAsia="en-US"/>
        </w:rPr>
        <w:t>del Instituto de Seguridad Social del Estado de México y Municipios.</w:t>
      </w:r>
    </w:p>
    <w:p w14:paraId="3D0EBCEF" w14:textId="77777777" w:rsidR="00D12FAA" w:rsidRPr="00D12FAA" w:rsidRDefault="00D12FAA" w:rsidP="005344EE">
      <w:pPr>
        <w:shd w:val="clear" w:color="auto" w:fill="FFFFFF" w:themeFill="background1"/>
        <w:spacing w:line="360" w:lineRule="auto"/>
        <w:jc w:val="both"/>
        <w:rPr>
          <w:rFonts w:ascii="Palatino Linotype" w:hAnsi="Palatino Linotype" w:cs="Tahoma"/>
          <w:sz w:val="22"/>
          <w:szCs w:val="22"/>
        </w:rPr>
      </w:pPr>
    </w:p>
    <w:p w14:paraId="7972EF51" w14:textId="77777777" w:rsidR="00D12FAA" w:rsidRPr="00D12FAA" w:rsidRDefault="00D12FAA" w:rsidP="005344EE">
      <w:pPr>
        <w:spacing w:line="360" w:lineRule="auto"/>
        <w:jc w:val="both"/>
        <w:rPr>
          <w:rFonts w:ascii="Palatino Linotype" w:hAnsi="Palatino Linotype" w:cs="Tahoma"/>
          <w:sz w:val="22"/>
          <w:szCs w:val="22"/>
          <w:lang w:eastAsia="es-MX"/>
        </w:rPr>
      </w:pPr>
      <w:r w:rsidRPr="00D12FAA">
        <w:rPr>
          <w:rFonts w:ascii="Palatino Linotype" w:hAnsi="Palatino Linotype" w:cs="Tahoma"/>
          <w:sz w:val="22"/>
          <w:szCs w:val="22"/>
          <w:lang w:eastAsia="es-MX"/>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35153111" w14:textId="77777777" w:rsidR="00D12FAA" w:rsidRPr="00D12FAA" w:rsidRDefault="00D12FAA" w:rsidP="005344EE">
      <w:pPr>
        <w:spacing w:line="360" w:lineRule="auto"/>
        <w:jc w:val="both"/>
        <w:rPr>
          <w:rFonts w:ascii="Palatino Linotype" w:hAnsi="Palatino Linotype" w:cs="Tahoma"/>
          <w:sz w:val="22"/>
          <w:szCs w:val="22"/>
          <w:lang w:eastAsia="es-MX"/>
        </w:rPr>
      </w:pPr>
      <w:r w:rsidRPr="00D12FAA">
        <w:rPr>
          <w:rFonts w:ascii="Palatino Linotype" w:hAnsi="Palatino Linotype" w:cs="Tahoma"/>
          <w:sz w:val="22"/>
          <w:szCs w:val="22"/>
          <w:lang w:eastAsia="es-MX"/>
        </w:rPr>
        <w:t xml:space="preserve">El artículo 9° del mismo ordenamiento, dispone que el Instituto de Seguridad Social del Estado de México y Municipios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w:t>
      </w:r>
      <w:r w:rsidRPr="00D12FAA">
        <w:rPr>
          <w:rFonts w:ascii="Palatino Linotype" w:hAnsi="Palatino Linotype" w:cs="Tahoma"/>
          <w:b/>
          <w:sz w:val="22"/>
          <w:szCs w:val="22"/>
          <w:lang w:eastAsia="es-MX"/>
        </w:rPr>
        <w:t xml:space="preserve">y se le asigna una clave para hacer </w:t>
      </w:r>
      <w:r w:rsidRPr="00D12FAA">
        <w:rPr>
          <w:rFonts w:ascii="Palatino Linotype" w:hAnsi="Palatino Linotype" w:cs="Tahoma"/>
          <w:b/>
          <w:sz w:val="22"/>
          <w:szCs w:val="22"/>
          <w:lang w:eastAsia="es-MX"/>
        </w:rPr>
        <w:lastRenderedPageBreak/>
        <w:t>identificable al trabajador con el objetivo de poder proporcionar los servicios que brinda el Instituto de Seguridad Social del Estado de México y Municipios.</w:t>
      </w:r>
    </w:p>
    <w:p w14:paraId="191BA354" w14:textId="77777777" w:rsidR="00D12FAA" w:rsidRPr="00D12FAA" w:rsidRDefault="00D12FAA" w:rsidP="00053434">
      <w:pPr>
        <w:spacing w:line="360" w:lineRule="auto"/>
        <w:contextualSpacing/>
        <w:jc w:val="both"/>
        <w:rPr>
          <w:rFonts w:ascii="Palatino Linotype" w:hAnsi="Palatino Linotype" w:cs="Tahoma"/>
          <w:sz w:val="22"/>
          <w:szCs w:val="24"/>
          <w:lang w:eastAsia="es-MX"/>
        </w:rPr>
      </w:pPr>
    </w:p>
    <w:p w14:paraId="54558B8E" w14:textId="77777777" w:rsidR="00D12FAA" w:rsidRPr="00D12FAA" w:rsidRDefault="00D12FAA" w:rsidP="005344EE">
      <w:pPr>
        <w:spacing w:line="360" w:lineRule="auto"/>
        <w:contextualSpacing/>
        <w:jc w:val="both"/>
        <w:rPr>
          <w:rFonts w:ascii="Palatino Linotype" w:hAnsi="Palatino Linotype" w:cs="Tahoma"/>
          <w:sz w:val="22"/>
          <w:szCs w:val="22"/>
          <w:lang w:eastAsia="es-MX"/>
        </w:rPr>
      </w:pPr>
      <w:r w:rsidRPr="00D12FAA">
        <w:rPr>
          <w:rFonts w:ascii="Palatino Linotype" w:hAnsi="Palatino Linotype" w:cs="Tahoma"/>
          <w:sz w:val="22"/>
          <w:szCs w:val="22"/>
          <w:lang w:eastAsia="es-MX"/>
        </w:rPr>
        <w:t>Como se advierte, la clave ISSEMYM es un dato personal que permite identificar que una persona ya trabajó o trabaja en alguna institución pública del Estado de México, por la que tiene o tuvo derecho a esta prestación de seguridad social; es de destacar que dicho dato no cambia, aunque el trabajador se dé de baja y alta en diversas ocasiones, con motivo de haber trabajado en diferentes instituciones públicas de la Entidad.</w:t>
      </w:r>
    </w:p>
    <w:p w14:paraId="70D7AFB5" w14:textId="77777777" w:rsidR="00D12FAA" w:rsidRPr="00D12FAA" w:rsidRDefault="00D12FAA" w:rsidP="005344EE">
      <w:pPr>
        <w:spacing w:line="360" w:lineRule="auto"/>
        <w:ind w:left="720"/>
        <w:contextualSpacing/>
        <w:jc w:val="both"/>
        <w:rPr>
          <w:rFonts w:ascii="Palatino Linotype" w:hAnsi="Palatino Linotype" w:cs="Tahoma"/>
          <w:sz w:val="22"/>
          <w:szCs w:val="24"/>
          <w:lang w:eastAsia="es-MX"/>
        </w:rPr>
      </w:pPr>
    </w:p>
    <w:p w14:paraId="1D7CACE4" w14:textId="77777777" w:rsidR="00D12FAA" w:rsidRPr="00D12FAA" w:rsidRDefault="00D12FAA" w:rsidP="005344EE">
      <w:pPr>
        <w:spacing w:line="360" w:lineRule="auto"/>
        <w:contextualSpacing/>
        <w:jc w:val="both"/>
        <w:rPr>
          <w:rFonts w:ascii="Palatino Linotype" w:hAnsi="Palatino Linotype" w:cs="Tahoma"/>
          <w:sz w:val="22"/>
          <w:szCs w:val="22"/>
          <w:lang w:eastAsia="es-MX"/>
        </w:rPr>
      </w:pPr>
      <w:r w:rsidRPr="00D12FAA">
        <w:rPr>
          <w:rFonts w:ascii="Palatino Linotype" w:hAnsi="Palatino Linotype" w:cs="Tahoma"/>
          <w:sz w:val="22"/>
          <w:szCs w:val="22"/>
          <w:lang w:eastAsia="es-MX"/>
        </w:rPr>
        <w:t>Contar con la prestación de seguridad social que brinda el Instituto de Seguridad Social del Estado de México y Municipios no es una obligación para entrar a trabajar a una institución pública, por el contrario es un derecho que se adquiere cuando se ingresa al servicio público, por tal motivo, es un dato personal confidencial, por lo que se aprueba su eliminación en las versiones públicas, toda vez que actualiza el supuesto de confidencialidad del artículo 143, fracción I de la Ley de Transparencia y Acceso a la Información Pública del Estado de México y Municipios.</w:t>
      </w:r>
    </w:p>
    <w:p w14:paraId="53015D4D" w14:textId="4E6E4454" w:rsidR="00D12FAA" w:rsidRDefault="00D12FAA" w:rsidP="005344EE">
      <w:pPr>
        <w:shd w:val="clear" w:color="auto" w:fill="FFFFFF" w:themeFill="background1"/>
        <w:spacing w:line="360" w:lineRule="auto"/>
        <w:jc w:val="both"/>
        <w:rPr>
          <w:rFonts w:ascii="Palatino Linotype" w:hAnsi="Palatino Linotype" w:cs="Tahoma"/>
          <w:sz w:val="22"/>
          <w:szCs w:val="22"/>
        </w:rPr>
      </w:pPr>
    </w:p>
    <w:p w14:paraId="77402553" w14:textId="77777777" w:rsidR="00F605F4" w:rsidRPr="00D12FAA" w:rsidRDefault="00F605F4" w:rsidP="005344EE">
      <w:pPr>
        <w:shd w:val="clear" w:color="auto" w:fill="FFFFFF" w:themeFill="background1"/>
        <w:spacing w:line="360" w:lineRule="auto"/>
        <w:jc w:val="both"/>
        <w:rPr>
          <w:rFonts w:ascii="Palatino Linotype" w:hAnsi="Palatino Linotype" w:cs="Tahoma"/>
          <w:sz w:val="22"/>
          <w:szCs w:val="22"/>
        </w:rPr>
      </w:pPr>
    </w:p>
    <w:p w14:paraId="76652ED5" w14:textId="20D220AD" w:rsidR="00D12FAA" w:rsidRPr="00D12FAA" w:rsidRDefault="00D12FAA" w:rsidP="005344EE">
      <w:pPr>
        <w:numPr>
          <w:ilvl w:val="0"/>
          <w:numId w:val="35"/>
        </w:numPr>
        <w:shd w:val="clear" w:color="auto" w:fill="FFFFFF" w:themeFill="background1"/>
        <w:spacing w:line="360" w:lineRule="auto"/>
        <w:contextualSpacing/>
        <w:jc w:val="both"/>
        <w:rPr>
          <w:rFonts w:ascii="Palatino Linotype" w:hAnsi="Palatino Linotype" w:cs="Tahoma"/>
          <w:b/>
          <w:sz w:val="22"/>
          <w:szCs w:val="22"/>
        </w:rPr>
      </w:pPr>
      <w:r w:rsidRPr="00D12FAA">
        <w:rPr>
          <w:rFonts w:ascii="Palatino Linotype" w:hAnsi="Palatino Linotype" w:cs="Tahoma"/>
          <w:b/>
          <w:sz w:val="22"/>
          <w:szCs w:val="22"/>
        </w:rPr>
        <w:t>Número de cuenta bancaria</w:t>
      </w:r>
      <w:r w:rsidR="001F0B8B">
        <w:rPr>
          <w:rFonts w:ascii="Palatino Linotype" w:hAnsi="Palatino Linotype" w:cs="Tahoma"/>
          <w:b/>
          <w:sz w:val="22"/>
          <w:szCs w:val="22"/>
        </w:rPr>
        <w:t xml:space="preserve"> o de tarjeta de crédito</w:t>
      </w:r>
      <w:r w:rsidRPr="00D12FAA">
        <w:rPr>
          <w:rFonts w:ascii="Palatino Linotype" w:hAnsi="Palatino Linotype" w:cs="Tahoma"/>
          <w:b/>
          <w:sz w:val="22"/>
          <w:szCs w:val="22"/>
        </w:rPr>
        <w:t>.</w:t>
      </w:r>
    </w:p>
    <w:p w14:paraId="22C295BF" w14:textId="77777777" w:rsidR="00D12FAA" w:rsidRPr="00D12FAA" w:rsidRDefault="00D12FAA" w:rsidP="005344EE">
      <w:pPr>
        <w:shd w:val="clear" w:color="auto" w:fill="FFFFFF" w:themeFill="background1"/>
        <w:spacing w:line="360" w:lineRule="auto"/>
        <w:jc w:val="both"/>
        <w:rPr>
          <w:rFonts w:ascii="Palatino Linotype" w:hAnsi="Palatino Linotype" w:cs="Tahoma"/>
          <w:sz w:val="22"/>
          <w:szCs w:val="22"/>
        </w:rPr>
      </w:pPr>
    </w:p>
    <w:p w14:paraId="1DF77750" w14:textId="7A25ED02" w:rsidR="00D12FAA" w:rsidRPr="00D12FAA" w:rsidRDefault="00D12FAA" w:rsidP="005344EE">
      <w:pPr>
        <w:shd w:val="clear" w:color="auto" w:fill="FFFFFF" w:themeFill="background1"/>
        <w:spacing w:line="360" w:lineRule="auto"/>
        <w:jc w:val="both"/>
        <w:rPr>
          <w:rFonts w:ascii="Palatino Linotype" w:hAnsi="Palatino Linotype" w:cs="Tahoma"/>
          <w:sz w:val="22"/>
          <w:szCs w:val="22"/>
        </w:rPr>
      </w:pPr>
      <w:r w:rsidRPr="00D12FAA">
        <w:rPr>
          <w:rFonts w:ascii="Palatino Linotype" w:hAnsi="Palatino Linotype" w:cs="Tahoma"/>
          <w:sz w:val="22"/>
          <w:szCs w:val="22"/>
        </w:rPr>
        <w:t>Al respecto, el número de cuenta</w:t>
      </w:r>
      <w:r w:rsidR="001F0B8B">
        <w:rPr>
          <w:rFonts w:ascii="Palatino Linotype" w:hAnsi="Palatino Linotype" w:cs="Tahoma"/>
          <w:sz w:val="22"/>
          <w:szCs w:val="22"/>
        </w:rPr>
        <w:t xml:space="preserve"> o bien de tarjeta de crédito, son</w:t>
      </w:r>
      <w:r w:rsidRPr="00D12FAA">
        <w:rPr>
          <w:rFonts w:ascii="Palatino Linotype" w:hAnsi="Palatino Linotype" w:cs="Tahoma"/>
          <w:sz w:val="22"/>
          <w:szCs w:val="22"/>
        </w:rPr>
        <w:t xml:space="preserve"> un conjunto de caracteres numéricos utilizado por los grupos financieros para identificar a los clientes</w:t>
      </w:r>
      <w:r w:rsidR="001F0B8B">
        <w:rPr>
          <w:rFonts w:ascii="Palatino Linotype" w:hAnsi="Palatino Linotype" w:cs="Tahoma"/>
          <w:sz w:val="22"/>
          <w:szCs w:val="22"/>
        </w:rPr>
        <w:t xml:space="preserve"> y sus créditos</w:t>
      </w:r>
      <w:r w:rsidRPr="00D12FAA">
        <w:rPr>
          <w:rFonts w:ascii="Palatino Linotype" w:hAnsi="Palatino Linotype" w:cs="Tahoma"/>
          <w:sz w:val="22"/>
          <w:szCs w:val="22"/>
        </w:rPr>
        <w:t>. Dicho</w:t>
      </w:r>
      <w:r w:rsidR="001F0B8B">
        <w:rPr>
          <w:rFonts w:ascii="Palatino Linotype" w:hAnsi="Palatino Linotype" w:cs="Tahoma"/>
          <w:sz w:val="22"/>
          <w:szCs w:val="22"/>
        </w:rPr>
        <w:t>s</w:t>
      </w:r>
      <w:r w:rsidRPr="00D12FAA">
        <w:rPr>
          <w:rFonts w:ascii="Palatino Linotype" w:hAnsi="Palatino Linotype" w:cs="Tahoma"/>
          <w:sz w:val="22"/>
          <w:szCs w:val="22"/>
        </w:rPr>
        <w:t xml:space="preserve"> número</w:t>
      </w:r>
      <w:r w:rsidR="001F0B8B">
        <w:rPr>
          <w:rFonts w:ascii="Palatino Linotype" w:hAnsi="Palatino Linotype" w:cs="Tahoma"/>
          <w:sz w:val="22"/>
          <w:szCs w:val="22"/>
        </w:rPr>
        <w:t>s</w:t>
      </w:r>
      <w:r w:rsidRPr="00D12FAA">
        <w:rPr>
          <w:rFonts w:ascii="Palatino Linotype" w:hAnsi="Palatino Linotype" w:cs="Tahoma"/>
          <w:sz w:val="22"/>
          <w:szCs w:val="22"/>
        </w:rPr>
        <w:t xml:space="preserve"> </w:t>
      </w:r>
      <w:r w:rsidR="001F0B8B">
        <w:rPr>
          <w:rFonts w:ascii="Palatino Linotype" w:hAnsi="Palatino Linotype" w:cs="Tahoma"/>
          <w:sz w:val="22"/>
          <w:szCs w:val="22"/>
        </w:rPr>
        <w:t>son</w:t>
      </w:r>
      <w:r w:rsidRPr="00D12FAA">
        <w:rPr>
          <w:rFonts w:ascii="Palatino Linotype" w:hAnsi="Palatino Linotype" w:cs="Tahoma"/>
          <w:sz w:val="22"/>
          <w:szCs w:val="22"/>
        </w:rPr>
        <w:t xml:space="preserve"> único</w:t>
      </w:r>
      <w:r w:rsidR="001F0B8B">
        <w:rPr>
          <w:rFonts w:ascii="Palatino Linotype" w:hAnsi="Palatino Linotype" w:cs="Tahoma"/>
          <w:sz w:val="22"/>
          <w:szCs w:val="22"/>
        </w:rPr>
        <w:t>s</w:t>
      </w:r>
      <w:r w:rsidRPr="00D12FAA">
        <w:rPr>
          <w:rFonts w:ascii="Palatino Linotype" w:hAnsi="Palatino Linotype" w:cs="Tahoma"/>
          <w:sz w:val="22"/>
          <w:szCs w:val="22"/>
        </w:rPr>
        <w:t xml:space="preserve"> e irrepetible</w:t>
      </w:r>
      <w:r w:rsidR="001F0B8B">
        <w:rPr>
          <w:rFonts w:ascii="Palatino Linotype" w:hAnsi="Palatino Linotype" w:cs="Tahoma"/>
          <w:sz w:val="22"/>
          <w:szCs w:val="22"/>
        </w:rPr>
        <w:t>s</w:t>
      </w:r>
      <w:r w:rsidRPr="00D12FAA">
        <w:rPr>
          <w:rFonts w:ascii="Palatino Linotype" w:hAnsi="Palatino Linotype" w:cs="Tahoma"/>
          <w:sz w:val="22"/>
          <w:szCs w:val="22"/>
        </w:rPr>
        <w:t>, establecido</w:t>
      </w:r>
      <w:r w:rsidR="001F0B8B">
        <w:rPr>
          <w:rFonts w:ascii="Palatino Linotype" w:hAnsi="Palatino Linotype" w:cs="Tahoma"/>
          <w:sz w:val="22"/>
          <w:szCs w:val="22"/>
        </w:rPr>
        <w:t>s</w:t>
      </w:r>
      <w:r w:rsidRPr="00D12FAA">
        <w:rPr>
          <w:rFonts w:ascii="Palatino Linotype" w:hAnsi="Palatino Linotype" w:cs="Tahoma"/>
          <w:sz w:val="22"/>
          <w:szCs w:val="22"/>
        </w:rPr>
        <w:t xml:space="preserve"> a cada cuenta bancaria que avala que los recursos enviados a las órdenes de cargo, pago de nómina o a las transferencias </w:t>
      </w:r>
      <w:r w:rsidRPr="00D12FAA">
        <w:rPr>
          <w:rFonts w:ascii="Palatino Linotype" w:hAnsi="Palatino Linotype" w:cs="Tahoma"/>
          <w:sz w:val="22"/>
          <w:szCs w:val="22"/>
        </w:rPr>
        <w:lastRenderedPageBreak/>
        <w:t>electrónicas de fondos interbancarios, se utilicen exclusivamente en la</w:t>
      </w:r>
      <w:r w:rsidR="001F0B8B">
        <w:rPr>
          <w:rFonts w:ascii="Palatino Linotype" w:hAnsi="Palatino Linotype" w:cs="Tahoma"/>
          <w:sz w:val="22"/>
          <w:szCs w:val="22"/>
        </w:rPr>
        <w:t xml:space="preserve"> cuenta señalada por el cliente; mientras que la tarjeta de crédito, permite identificar las compras realizadas por este.</w:t>
      </w:r>
      <w:r w:rsidRPr="00D12FAA">
        <w:rPr>
          <w:rFonts w:ascii="Palatino Linotype" w:hAnsi="Palatino Linotype" w:cs="Tahoma"/>
          <w:sz w:val="22"/>
          <w:szCs w:val="22"/>
        </w:rPr>
        <w:t xml:space="preserve"> </w:t>
      </w:r>
    </w:p>
    <w:p w14:paraId="39A8F102" w14:textId="77777777" w:rsidR="00D12FAA" w:rsidRPr="00D12FAA" w:rsidRDefault="00D12FAA" w:rsidP="005344EE">
      <w:pPr>
        <w:shd w:val="clear" w:color="auto" w:fill="FFFFFF" w:themeFill="background1"/>
        <w:spacing w:line="360" w:lineRule="auto"/>
        <w:jc w:val="both"/>
        <w:rPr>
          <w:rFonts w:ascii="Palatino Linotype" w:hAnsi="Palatino Linotype" w:cs="Tahoma"/>
          <w:sz w:val="22"/>
          <w:szCs w:val="22"/>
        </w:rPr>
      </w:pPr>
    </w:p>
    <w:p w14:paraId="2132B55E" w14:textId="028EA113" w:rsidR="00D12FAA" w:rsidRPr="00D12FAA" w:rsidRDefault="00D12FAA" w:rsidP="005344EE">
      <w:pPr>
        <w:shd w:val="clear" w:color="auto" w:fill="FFFFFF" w:themeFill="background1"/>
        <w:spacing w:line="360" w:lineRule="auto"/>
        <w:jc w:val="both"/>
        <w:rPr>
          <w:rFonts w:ascii="Palatino Linotype" w:hAnsi="Palatino Linotype" w:cs="Tahoma"/>
          <w:sz w:val="22"/>
          <w:szCs w:val="22"/>
        </w:rPr>
      </w:pPr>
      <w:r w:rsidRPr="00D12FAA">
        <w:rPr>
          <w:rFonts w:ascii="Palatino Linotype" w:hAnsi="Palatino Linotype" w:cs="Tahoma"/>
          <w:sz w:val="22"/>
          <w:szCs w:val="22"/>
        </w:rPr>
        <w:t>Así, una cuenta otorgada a un cliente</w:t>
      </w:r>
      <w:r w:rsidR="001F0B8B">
        <w:rPr>
          <w:rFonts w:ascii="Palatino Linotype" w:hAnsi="Palatino Linotype" w:cs="Tahoma"/>
          <w:sz w:val="22"/>
          <w:szCs w:val="22"/>
        </w:rPr>
        <w:t xml:space="preserve">, o bien tarjeta de crédito, </w:t>
      </w:r>
      <w:r w:rsidRPr="00D12FAA">
        <w:rPr>
          <w:rFonts w:ascii="Palatino Linotype" w:hAnsi="Palatino Linotype" w:cs="Tahoma"/>
          <w:sz w:val="22"/>
          <w:szCs w:val="22"/>
        </w:rPr>
        <w:t>es única e irrepetible, estableciendo con ello una relación que avala que los cargos efectuados</w:t>
      </w:r>
      <w:r w:rsidR="001F0B8B">
        <w:rPr>
          <w:rFonts w:ascii="Palatino Linotype" w:hAnsi="Palatino Linotype" w:cs="Tahoma"/>
          <w:sz w:val="22"/>
          <w:szCs w:val="22"/>
        </w:rPr>
        <w:t>, las compras formalizadas</w:t>
      </w:r>
      <w:r w:rsidRPr="00D12FAA">
        <w:rPr>
          <w:rFonts w:ascii="Palatino Linotype" w:hAnsi="Palatino Linotype" w:cs="Tahoma"/>
          <w:sz w:val="22"/>
          <w:szCs w:val="22"/>
        </w:rPr>
        <w:t>, las transferencias electrónicas realizadas o los abonos efectuados corresponden, exclusivamente a la cuenta</w:t>
      </w:r>
      <w:r w:rsidR="001F0B8B">
        <w:rPr>
          <w:rFonts w:ascii="Palatino Linotype" w:hAnsi="Palatino Linotype" w:cs="Tahoma"/>
          <w:sz w:val="22"/>
          <w:szCs w:val="22"/>
        </w:rPr>
        <w:t xml:space="preserve"> o tarjeta</w:t>
      </w:r>
      <w:r w:rsidRPr="00D12FAA">
        <w:rPr>
          <w:rFonts w:ascii="Palatino Linotype" w:hAnsi="Palatino Linotype" w:cs="Tahoma"/>
          <w:sz w:val="22"/>
          <w:szCs w:val="22"/>
        </w:rPr>
        <w:t xml:space="preserve"> proporcionada a su titular, creando con ello una relación entre una persona y la institución encargada de prestar servicios de carácter financiero, mismo que se encuentra estrechamente relacionada con el patrimonio de la persona a la que se asignó el número. </w:t>
      </w:r>
    </w:p>
    <w:p w14:paraId="3164903F" w14:textId="77777777" w:rsidR="00D12FAA" w:rsidRPr="00D12FAA" w:rsidRDefault="00D12FAA" w:rsidP="005344EE">
      <w:pPr>
        <w:shd w:val="clear" w:color="auto" w:fill="FFFFFF" w:themeFill="background1"/>
        <w:spacing w:line="360" w:lineRule="auto"/>
        <w:jc w:val="both"/>
        <w:rPr>
          <w:rFonts w:ascii="Palatino Linotype" w:hAnsi="Palatino Linotype" w:cs="Tahoma"/>
          <w:sz w:val="22"/>
          <w:szCs w:val="22"/>
        </w:rPr>
      </w:pPr>
    </w:p>
    <w:p w14:paraId="79FE8418" w14:textId="02050676" w:rsidR="00D12FAA" w:rsidRPr="00D12FAA" w:rsidRDefault="00D12FAA" w:rsidP="005344EE">
      <w:pPr>
        <w:shd w:val="clear" w:color="auto" w:fill="FFFFFF" w:themeFill="background1"/>
        <w:spacing w:line="360" w:lineRule="auto"/>
        <w:jc w:val="both"/>
        <w:rPr>
          <w:rFonts w:ascii="Palatino Linotype" w:hAnsi="Palatino Linotype" w:cs="Tahoma"/>
          <w:sz w:val="22"/>
          <w:szCs w:val="22"/>
        </w:rPr>
      </w:pPr>
      <w:r w:rsidRPr="00D12FAA">
        <w:rPr>
          <w:rFonts w:ascii="Palatino Linotype" w:hAnsi="Palatino Linotype" w:cs="Tahoma"/>
          <w:sz w:val="22"/>
          <w:szCs w:val="22"/>
        </w:rPr>
        <w:t>Derivado de lo anterior, se considera que el número de cuenta bancaria</w:t>
      </w:r>
      <w:r w:rsidR="001F0B8B">
        <w:rPr>
          <w:rFonts w:ascii="Palatino Linotype" w:hAnsi="Palatino Linotype" w:cs="Tahoma"/>
          <w:sz w:val="22"/>
          <w:szCs w:val="22"/>
        </w:rPr>
        <w:t xml:space="preserve"> o bien, de una tarjeta de crédito,</w:t>
      </w:r>
      <w:r w:rsidRPr="00D12FAA">
        <w:rPr>
          <w:rFonts w:ascii="Palatino Linotype" w:hAnsi="Palatino Linotype" w:cs="Tahoma"/>
          <w:sz w:val="22"/>
          <w:szCs w:val="22"/>
        </w:rPr>
        <w:t xml:space="preserve"> se encuentra asociado al patrimonio de una persona física</w:t>
      </w:r>
      <w:r w:rsidR="001F0B8B">
        <w:rPr>
          <w:rFonts w:ascii="Palatino Linotype" w:hAnsi="Palatino Linotype" w:cs="Tahoma"/>
          <w:sz w:val="22"/>
          <w:szCs w:val="22"/>
        </w:rPr>
        <w:t xml:space="preserve"> o moral</w:t>
      </w:r>
      <w:r w:rsidRPr="00D12FAA">
        <w:rPr>
          <w:rFonts w:ascii="Palatino Linotype" w:hAnsi="Palatino Linotype" w:cs="Tahoma"/>
          <w:sz w:val="22"/>
          <w:szCs w:val="22"/>
        </w:rPr>
        <w:t xml:space="preserve">, entendiendo éste como el conjunto de bienes, derechos y obligaciones correspondientes a un individuo, y que constituyen una universalidad jurídica; por tanto, no se trata de información de dominio público ya que sólo concierne a su titular. </w:t>
      </w:r>
    </w:p>
    <w:p w14:paraId="341E8A4D" w14:textId="77777777" w:rsidR="00D12FAA" w:rsidRPr="00D12FAA" w:rsidRDefault="00D12FAA" w:rsidP="005344EE">
      <w:pPr>
        <w:shd w:val="clear" w:color="auto" w:fill="FFFFFF" w:themeFill="background1"/>
        <w:spacing w:line="360" w:lineRule="auto"/>
        <w:jc w:val="both"/>
        <w:rPr>
          <w:rFonts w:ascii="Palatino Linotype" w:hAnsi="Palatino Linotype" w:cs="Tahoma"/>
          <w:sz w:val="22"/>
          <w:szCs w:val="22"/>
        </w:rPr>
      </w:pPr>
    </w:p>
    <w:p w14:paraId="12AC6FF0" w14:textId="77777777" w:rsidR="00D12FAA" w:rsidRDefault="00D12FAA" w:rsidP="005344EE">
      <w:pPr>
        <w:shd w:val="clear" w:color="auto" w:fill="FFFFFF" w:themeFill="background1"/>
        <w:spacing w:line="360" w:lineRule="auto"/>
        <w:jc w:val="both"/>
        <w:rPr>
          <w:rFonts w:ascii="Palatino Linotype" w:hAnsi="Palatino Linotype" w:cs="Tahoma"/>
          <w:sz w:val="22"/>
          <w:szCs w:val="22"/>
        </w:rPr>
      </w:pPr>
      <w:r w:rsidRPr="00D12FAA">
        <w:rPr>
          <w:rFonts w:ascii="Palatino Linotype" w:hAnsi="Palatino Linotype" w:cs="Tahoma"/>
          <w:sz w:val="22"/>
          <w:szCs w:val="22"/>
        </w:rPr>
        <w:t>Al respecto, en el Criterio 10/17 emitido por el Pleno del Instituto Nacional de Transparencia, Acceso a la Información y Protección de Datos Personales  se establece lo siguiente:</w:t>
      </w:r>
    </w:p>
    <w:p w14:paraId="7BF3651C" w14:textId="77777777" w:rsidR="00D12FAA" w:rsidRPr="00D12FAA" w:rsidRDefault="00D12FAA" w:rsidP="005344EE">
      <w:pPr>
        <w:shd w:val="clear" w:color="auto" w:fill="FFFFFF" w:themeFill="background1"/>
        <w:spacing w:line="360" w:lineRule="auto"/>
        <w:ind w:left="567" w:right="567"/>
        <w:jc w:val="both"/>
        <w:rPr>
          <w:rFonts w:ascii="Palatino Linotype" w:hAnsi="Palatino Linotype" w:cs="Tahoma"/>
        </w:rPr>
      </w:pPr>
      <w:r w:rsidRPr="00D12FAA">
        <w:rPr>
          <w:rFonts w:ascii="Palatino Linotype" w:hAnsi="Palatino Linotype" w:cs="Tahoma"/>
        </w:rPr>
        <w:t>“</w:t>
      </w:r>
      <w:r w:rsidRPr="00D12FAA">
        <w:rPr>
          <w:rFonts w:ascii="Palatino Linotype" w:hAnsi="Palatino Linotype" w:cs="Tahoma"/>
          <w:b/>
        </w:rPr>
        <w:t>Cuentas bancarias y/o CLABE interbancaria de personas físicas y morales privadas.</w:t>
      </w:r>
      <w:r w:rsidRPr="00D12FAA">
        <w:rPr>
          <w:rFonts w:ascii="Palatino Linotype" w:hAnsi="Palatino Linotype" w:cs="Tahoma"/>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w:t>
      </w:r>
      <w:r w:rsidRPr="00D12FAA">
        <w:rPr>
          <w:rFonts w:ascii="Palatino Linotype" w:hAnsi="Palatino Linotype" w:cs="Tahoma"/>
        </w:rPr>
        <w:lastRenderedPageBreak/>
        <w:t>Ley General de Transparencia y Acceso a la Información Pública y 113 de la Ley Federal de Transparencia y Acceso a la Información Pública.”</w:t>
      </w:r>
    </w:p>
    <w:p w14:paraId="437ADD88" w14:textId="77777777" w:rsidR="00D12FAA" w:rsidRPr="00D12FAA" w:rsidRDefault="00D12FAA" w:rsidP="005344EE">
      <w:pPr>
        <w:shd w:val="clear" w:color="auto" w:fill="FFFFFF" w:themeFill="background1"/>
        <w:spacing w:line="360" w:lineRule="auto"/>
        <w:jc w:val="both"/>
        <w:rPr>
          <w:rFonts w:ascii="Palatino Linotype" w:hAnsi="Palatino Linotype" w:cs="Tahoma"/>
          <w:sz w:val="22"/>
          <w:szCs w:val="22"/>
        </w:rPr>
      </w:pPr>
    </w:p>
    <w:p w14:paraId="5B9175B5" w14:textId="58B7960D" w:rsidR="00D12FAA" w:rsidRPr="00D12FAA" w:rsidRDefault="00D12FAA" w:rsidP="005344EE">
      <w:pPr>
        <w:shd w:val="clear" w:color="auto" w:fill="FFFFFF" w:themeFill="background1"/>
        <w:spacing w:line="360" w:lineRule="auto"/>
        <w:jc w:val="both"/>
        <w:rPr>
          <w:rFonts w:ascii="Palatino Linotype" w:hAnsi="Palatino Linotype" w:cs="Tahoma"/>
          <w:sz w:val="22"/>
          <w:szCs w:val="22"/>
        </w:rPr>
      </w:pPr>
      <w:r w:rsidRPr="00D12FAA">
        <w:rPr>
          <w:rFonts w:ascii="Palatino Linotype" w:hAnsi="Palatino Linotype" w:cs="Tahoma"/>
          <w:sz w:val="22"/>
          <w:szCs w:val="22"/>
        </w:rPr>
        <w:t xml:space="preserve">De lo anterior, se advierte que </w:t>
      </w:r>
      <w:r w:rsidRPr="00D12FAA">
        <w:rPr>
          <w:rFonts w:ascii="Palatino Linotype" w:hAnsi="Palatino Linotype" w:cs="Tahoma"/>
          <w:b/>
          <w:sz w:val="22"/>
          <w:szCs w:val="22"/>
        </w:rPr>
        <w:t>el número de cuenta bancaria</w:t>
      </w:r>
      <w:r w:rsidR="001F0B8B">
        <w:rPr>
          <w:rFonts w:ascii="Palatino Linotype" w:hAnsi="Palatino Linotype" w:cs="Tahoma"/>
          <w:b/>
          <w:sz w:val="22"/>
          <w:szCs w:val="22"/>
        </w:rPr>
        <w:t xml:space="preserve"> o de tarjeta de crédito,</w:t>
      </w:r>
      <w:r w:rsidRPr="00D12FAA">
        <w:rPr>
          <w:rFonts w:ascii="Palatino Linotype" w:hAnsi="Palatino Linotype" w:cs="Tahoma"/>
          <w:sz w:val="22"/>
          <w:szCs w:val="22"/>
        </w:rPr>
        <w:t xml:space="preserve"> es información confidencial, por referirse al patrimonio de una persona identificada e identificable, ya que con dicho número es posible acceder a información relacionada con su patrimonio, contenida en las bases de datos de las instituciones bancarias y financieras, en donde se pueden realizar diversas transacciones, como son movimientos</w:t>
      </w:r>
      <w:r w:rsidR="001F0B8B">
        <w:rPr>
          <w:rFonts w:ascii="Palatino Linotype" w:hAnsi="Palatino Linotype" w:cs="Tahoma"/>
          <w:sz w:val="22"/>
          <w:szCs w:val="22"/>
        </w:rPr>
        <w:t>, compras</w:t>
      </w:r>
      <w:r w:rsidRPr="00D12FAA">
        <w:rPr>
          <w:rFonts w:ascii="Palatino Linotype" w:hAnsi="Palatino Linotype" w:cs="Tahoma"/>
          <w:sz w:val="22"/>
          <w:szCs w:val="22"/>
        </w:rPr>
        <w:t xml:space="preserve"> y consulta de saldos. De esta forma el número de cuenta bancaria</w:t>
      </w:r>
      <w:r w:rsidR="001F0B8B">
        <w:rPr>
          <w:rFonts w:ascii="Palatino Linotype" w:hAnsi="Palatino Linotype" w:cs="Tahoma"/>
          <w:sz w:val="22"/>
          <w:szCs w:val="22"/>
        </w:rPr>
        <w:t xml:space="preserve"> y de tarjeta de crédito,</w:t>
      </w:r>
      <w:r w:rsidRPr="00D12FAA">
        <w:rPr>
          <w:rFonts w:ascii="Palatino Linotype" w:hAnsi="Palatino Linotype" w:cs="Tahoma"/>
          <w:sz w:val="22"/>
          <w:szCs w:val="22"/>
        </w:rPr>
        <w:t xml:space="preserve"> constituye información de carácter confidencial, en términos de lo dispuesto en el artículo 143, fracción I de la Ley de la materia.</w:t>
      </w:r>
    </w:p>
    <w:p w14:paraId="773D4522" w14:textId="77777777" w:rsidR="004B0255" w:rsidRDefault="004B0255" w:rsidP="005344EE">
      <w:pPr>
        <w:spacing w:line="360" w:lineRule="auto"/>
        <w:ind w:right="-93"/>
        <w:jc w:val="both"/>
        <w:rPr>
          <w:rFonts w:ascii="Palatino Linotype" w:hAnsi="Palatino Linotype" w:cs="Tahoma"/>
          <w:bCs/>
          <w:sz w:val="22"/>
          <w:szCs w:val="24"/>
        </w:rPr>
      </w:pPr>
    </w:p>
    <w:p w14:paraId="16A0089A" w14:textId="77777777" w:rsidR="00371E50" w:rsidRPr="00BC1085" w:rsidRDefault="00371E50" w:rsidP="00371E50">
      <w:pPr>
        <w:pStyle w:val="Prrafodelista"/>
        <w:numPr>
          <w:ilvl w:val="0"/>
          <w:numId w:val="38"/>
        </w:numPr>
        <w:spacing w:line="360" w:lineRule="auto"/>
        <w:ind w:right="-93"/>
        <w:jc w:val="both"/>
        <w:rPr>
          <w:rFonts w:ascii="Palatino Linotype" w:hAnsi="Palatino Linotype" w:cs="Tahoma"/>
          <w:b/>
          <w:szCs w:val="22"/>
        </w:rPr>
      </w:pPr>
      <w:r w:rsidRPr="00A50EAF">
        <w:rPr>
          <w:rFonts w:ascii="Palatino Linotype" w:hAnsi="Palatino Linotype" w:cs="Tahoma"/>
          <w:b/>
          <w:bCs/>
          <w:iCs/>
          <w:szCs w:val="22"/>
        </w:rPr>
        <w:t>Préstamos o descuentos que se le hagan al servidor público.</w:t>
      </w:r>
    </w:p>
    <w:p w14:paraId="1476B3B2" w14:textId="77777777" w:rsidR="00371E50" w:rsidRDefault="00371E50" w:rsidP="00371E50">
      <w:pPr>
        <w:spacing w:line="360" w:lineRule="auto"/>
        <w:ind w:right="-93"/>
        <w:jc w:val="both"/>
        <w:rPr>
          <w:rFonts w:ascii="Palatino Linotype" w:hAnsi="Palatino Linotype" w:cs="Tahoma"/>
          <w:b/>
          <w:bCs/>
          <w:iCs/>
          <w:szCs w:val="22"/>
        </w:rPr>
      </w:pPr>
    </w:p>
    <w:p w14:paraId="28D86C89" w14:textId="77777777" w:rsidR="00371E50" w:rsidRPr="00784DBB" w:rsidRDefault="00371E50" w:rsidP="00371E50">
      <w:pPr>
        <w:spacing w:line="360" w:lineRule="auto"/>
        <w:ind w:right="-93"/>
        <w:jc w:val="both"/>
        <w:rPr>
          <w:rFonts w:ascii="Palatino Linotype" w:hAnsi="Palatino Linotype" w:cs="Tahoma"/>
          <w:sz w:val="22"/>
          <w:szCs w:val="22"/>
        </w:rPr>
      </w:pPr>
      <w:r w:rsidRPr="00784DBB">
        <w:rPr>
          <w:rFonts w:ascii="Palatino Linotype" w:hAnsi="Palatino Linotype" w:cs="Tahoma"/>
          <w:sz w:val="22"/>
          <w:szCs w:val="22"/>
        </w:rPr>
        <w:t>Existen deducciones que se generan con motivo de una decisión libre y voluntaria de los servidores públicos, como son: contratar seguros de vida, de gastos médicos mayores (potenciación) o de automóvil.</w:t>
      </w:r>
    </w:p>
    <w:p w14:paraId="11C89871" w14:textId="77777777" w:rsidR="00371E50" w:rsidRPr="00784DBB" w:rsidRDefault="00371E50" w:rsidP="00371E50">
      <w:pPr>
        <w:spacing w:line="360" w:lineRule="auto"/>
        <w:ind w:right="-93"/>
        <w:jc w:val="both"/>
        <w:rPr>
          <w:rFonts w:ascii="Palatino Linotype" w:hAnsi="Palatino Linotype" w:cs="Tahoma"/>
          <w:sz w:val="22"/>
          <w:szCs w:val="22"/>
        </w:rPr>
      </w:pPr>
    </w:p>
    <w:p w14:paraId="578CE444" w14:textId="77777777" w:rsidR="00371E50" w:rsidRPr="00784DBB" w:rsidRDefault="00371E50" w:rsidP="003D61CC">
      <w:pPr>
        <w:widowControl w:val="0"/>
        <w:spacing w:line="360" w:lineRule="auto"/>
        <w:ind w:right="-91"/>
        <w:jc w:val="both"/>
        <w:rPr>
          <w:rFonts w:ascii="Palatino Linotype" w:hAnsi="Palatino Linotype" w:cs="Tahoma"/>
          <w:sz w:val="22"/>
          <w:szCs w:val="22"/>
        </w:rPr>
      </w:pPr>
      <w:r w:rsidRPr="00784DBB">
        <w:rPr>
          <w:rFonts w:ascii="Palatino Linotype" w:hAnsi="Palatino Linotype" w:cs="Tahoma"/>
          <w:sz w:val="22"/>
          <w:szCs w:val="22"/>
        </w:rPr>
        <w:t xml:space="preserve"> Asimismo, pueden existir deducciones que se generan con motivo de una sentencia judicial, como es la pensión alimenticia que periódicamente se deposita en la cuenta de un trabajador, o bien, que se retira de la cuenta de un empleado, a efecto de que sea entregado a un tercero.  </w:t>
      </w:r>
    </w:p>
    <w:p w14:paraId="531DEDE7" w14:textId="77777777" w:rsidR="00371E50" w:rsidRPr="00784DBB" w:rsidRDefault="00371E50" w:rsidP="00371E50">
      <w:pPr>
        <w:spacing w:line="360" w:lineRule="auto"/>
        <w:ind w:right="-93"/>
        <w:jc w:val="both"/>
        <w:rPr>
          <w:rFonts w:ascii="Palatino Linotype" w:hAnsi="Palatino Linotype" w:cs="Tahoma"/>
          <w:sz w:val="22"/>
          <w:szCs w:val="22"/>
        </w:rPr>
      </w:pPr>
    </w:p>
    <w:p w14:paraId="3E3C91A8" w14:textId="77777777" w:rsidR="00371E50" w:rsidRDefault="00371E50" w:rsidP="00371E50">
      <w:pPr>
        <w:spacing w:line="360" w:lineRule="auto"/>
        <w:ind w:right="-93"/>
        <w:jc w:val="both"/>
        <w:rPr>
          <w:rFonts w:ascii="Palatino Linotype" w:hAnsi="Palatino Linotype" w:cs="Tahoma"/>
          <w:sz w:val="22"/>
          <w:szCs w:val="22"/>
        </w:rPr>
      </w:pPr>
      <w:r w:rsidRPr="00784DBB">
        <w:rPr>
          <w:rFonts w:ascii="Palatino Linotype" w:hAnsi="Palatino Linotype" w:cs="Tahoma"/>
          <w:sz w:val="22"/>
          <w:szCs w:val="22"/>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w:t>
      </w:r>
      <w:r w:rsidRPr="00784DBB">
        <w:rPr>
          <w:rFonts w:ascii="Palatino Linotype" w:hAnsi="Palatino Linotype" w:cs="Tahoma"/>
          <w:sz w:val="22"/>
          <w:szCs w:val="22"/>
        </w:rPr>
        <w:lastRenderedPageBreak/>
        <w:t xml:space="preserve">y tampoco reflejan el ejercicio de una prestación; por el contrario, en dichos casos se trata del libre ejercicio del servidor público para disponer de un ingreso que forma parte de su patrimonio. Por lo anterior, dichas deducciones reflejan el destino que un servidor público da a su patrimonio. </w:t>
      </w:r>
    </w:p>
    <w:p w14:paraId="604C65E1" w14:textId="77777777" w:rsidR="00371E50" w:rsidRPr="00E445D0" w:rsidRDefault="00371E50" w:rsidP="00371E50">
      <w:pPr>
        <w:spacing w:line="360" w:lineRule="auto"/>
        <w:ind w:right="-93"/>
        <w:jc w:val="both"/>
        <w:rPr>
          <w:rFonts w:ascii="Palatino Linotype" w:hAnsi="Palatino Linotype" w:cs="Tahoma"/>
          <w:sz w:val="22"/>
          <w:szCs w:val="22"/>
        </w:rPr>
      </w:pPr>
    </w:p>
    <w:p w14:paraId="34ACB299" w14:textId="77777777" w:rsidR="00371E50" w:rsidRPr="00E445D0" w:rsidRDefault="00371E50" w:rsidP="00371E50">
      <w:pPr>
        <w:spacing w:line="360" w:lineRule="auto"/>
        <w:ind w:right="-93"/>
        <w:jc w:val="both"/>
        <w:rPr>
          <w:rFonts w:ascii="Palatino Linotype" w:hAnsi="Palatino Linotype" w:cs="Tahoma"/>
          <w:sz w:val="22"/>
          <w:szCs w:val="22"/>
        </w:rPr>
      </w:pPr>
      <w:r w:rsidRPr="00E445D0">
        <w:rPr>
          <w:rFonts w:ascii="Palatino Linotype" w:hAnsi="Palatino Linotype" w:cs="Tahoma"/>
          <w:sz w:val="22"/>
          <w:szCs w:val="22"/>
        </w:rPr>
        <w:t>Por lo tanto, resulta procedente clasificar dicho dato en términos del artículo 143, fracción I de la Ley de Transparencia y Acceso a la Información Pública del Estado de México y Municipios.</w:t>
      </w:r>
    </w:p>
    <w:p w14:paraId="65B9D5B8" w14:textId="77777777" w:rsidR="00D12FAA" w:rsidRPr="00E445D0" w:rsidRDefault="00D12FAA" w:rsidP="005344EE">
      <w:pPr>
        <w:spacing w:line="360" w:lineRule="auto"/>
        <w:ind w:right="-93"/>
        <w:jc w:val="both"/>
        <w:rPr>
          <w:rFonts w:ascii="Palatino Linotype" w:hAnsi="Palatino Linotype" w:cs="Tahoma"/>
          <w:bCs/>
          <w:sz w:val="22"/>
          <w:szCs w:val="22"/>
        </w:rPr>
      </w:pPr>
    </w:p>
    <w:p w14:paraId="4879E77E" w14:textId="6B576F98" w:rsidR="00E445D0" w:rsidRPr="003D61CC" w:rsidRDefault="00E445D0" w:rsidP="00E445D0">
      <w:pPr>
        <w:pStyle w:val="Prrafodelista"/>
        <w:numPr>
          <w:ilvl w:val="0"/>
          <w:numId w:val="38"/>
        </w:numPr>
        <w:spacing w:line="360" w:lineRule="auto"/>
        <w:ind w:right="-93"/>
        <w:jc w:val="both"/>
        <w:rPr>
          <w:rFonts w:ascii="Palatino Linotype" w:hAnsi="Palatino Linotype" w:cs="Tahoma"/>
          <w:b/>
          <w:szCs w:val="22"/>
        </w:rPr>
      </w:pPr>
      <w:r w:rsidRPr="00E445D0">
        <w:rPr>
          <w:rFonts w:ascii="Palatino Linotype" w:hAnsi="Palatino Linotype" w:cs="Tahoma"/>
          <w:b/>
          <w:bCs/>
          <w:iCs/>
          <w:szCs w:val="22"/>
        </w:rPr>
        <w:t>Código de barras bidimensional</w:t>
      </w:r>
      <w:r>
        <w:rPr>
          <w:rFonts w:ascii="Palatino Linotype" w:hAnsi="Palatino Linotype" w:cs="Tahoma"/>
          <w:b/>
          <w:bCs/>
          <w:iCs/>
          <w:szCs w:val="22"/>
        </w:rPr>
        <w:t xml:space="preserve"> (QR)</w:t>
      </w:r>
      <w:r w:rsidRPr="00E445D0">
        <w:rPr>
          <w:rFonts w:ascii="Palatino Linotype" w:hAnsi="Palatino Linotype" w:cs="Tahoma"/>
          <w:b/>
          <w:bCs/>
          <w:iCs/>
          <w:szCs w:val="22"/>
        </w:rPr>
        <w:t>.</w:t>
      </w:r>
    </w:p>
    <w:p w14:paraId="2A7FF56C" w14:textId="77777777" w:rsidR="003D61CC" w:rsidRDefault="003D61CC" w:rsidP="00E445D0">
      <w:pPr>
        <w:spacing w:line="360" w:lineRule="auto"/>
        <w:ind w:right="-93"/>
        <w:jc w:val="both"/>
        <w:rPr>
          <w:rFonts w:ascii="Palatino Linotype" w:hAnsi="Palatino Linotype" w:cs="Tahoma"/>
          <w:sz w:val="22"/>
          <w:szCs w:val="22"/>
        </w:rPr>
      </w:pPr>
    </w:p>
    <w:p w14:paraId="00733D63" w14:textId="3A869CB4" w:rsidR="003C7A31" w:rsidRDefault="00E445D0" w:rsidP="00E445D0">
      <w:pPr>
        <w:spacing w:line="360" w:lineRule="auto"/>
        <w:ind w:right="-93"/>
        <w:jc w:val="both"/>
        <w:rPr>
          <w:rFonts w:ascii="Palatino Linotype" w:hAnsi="Palatino Linotype" w:cs="Tahoma"/>
          <w:sz w:val="22"/>
          <w:szCs w:val="22"/>
        </w:rPr>
      </w:pPr>
      <w:r w:rsidRPr="00E445D0">
        <w:rPr>
          <w:rFonts w:ascii="Palatino Linotype" w:hAnsi="Palatino Linotype" w:cs="Tahoma"/>
          <w:sz w:val="22"/>
          <w:szCs w:val="22"/>
        </w:rPr>
        <w:t xml:space="preserve">En </w:t>
      </w:r>
      <w:r>
        <w:rPr>
          <w:rFonts w:ascii="Palatino Linotype" w:hAnsi="Palatino Linotype" w:cs="Tahoma"/>
          <w:sz w:val="22"/>
          <w:szCs w:val="22"/>
        </w:rPr>
        <w:t>principio, resulta necesario señalar que los c</w:t>
      </w:r>
      <w:r w:rsidRPr="00E445D0">
        <w:rPr>
          <w:rFonts w:ascii="Palatino Linotype" w:hAnsi="Palatino Linotype" w:cs="Tahoma"/>
          <w:sz w:val="22"/>
          <w:szCs w:val="22"/>
        </w:rPr>
        <w:t>omprobante</w:t>
      </w:r>
      <w:r>
        <w:rPr>
          <w:rFonts w:ascii="Palatino Linotype" w:hAnsi="Palatino Linotype" w:cs="Tahoma"/>
          <w:sz w:val="22"/>
          <w:szCs w:val="22"/>
        </w:rPr>
        <w:t>s f</w:t>
      </w:r>
      <w:r w:rsidRPr="00E445D0">
        <w:rPr>
          <w:rFonts w:ascii="Palatino Linotype" w:hAnsi="Palatino Linotype" w:cs="Tahoma"/>
          <w:sz w:val="22"/>
          <w:szCs w:val="22"/>
        </w:rPr>
        <w:t>iscal</w:t>
      </w:r>
      <w:r>
        <w:rPr>
          <w:rFonts w:ascii="Palatino Linotype" w:hAnsi="Palatino Linotype" w:cs="Tahoma"/>
          <w:sz w:val="22"/>
          <w:szCs w:val="22"/>
        </w:rPr>
        <w:t>es d</w:t>
      </w:r>
      <w:r w:rsidRPr="00E445D0">
        <w:rPr>
          <w:rFonts w:ascii="Palatino Linotype" w:hAnsi="Palatino Linotype" w:cs="Tahoma"/>
          <w:sz w:val="22"/>
          <w:szCs w:val="22"/>
        </w:rPr>
        <w:t>igital</w:t>
      </w:r>
      <w:r>
        <w:rPr>
          <w:rFonts w:ascii="Palatino Linotype" w:hAnsi="Palatino Linotype" w:cs="Tahoma"/>
          <w:sz w:val="22"/>
          <w:szCs w:val="22"/>
        </w:rPr>
        <w:t xml:space="preserve">es por </w:t>
      </w:r>
      <w:r w:rsidR="00B84FA6">
        <w:rPr>
          <w:rFonts w:ascii="Palatino Linotype" w:hAnsi="Palatino Linotype" w:cs="Tahoma"/>
          <w:sz w:val="22"/>
          <w:szCs w:val="22"/>
        </w:rPr>
        <w:t>I</w:t>
      </w:r>
      <w:r w:rsidRPr="00E445D0">
        <w:rPr>
          <w:rFonts w:ascii="Palatino Linotype" w:hAnsi="Palatino Linotype" w:cs="Tahoma"/>
          <w:sz w:val="22"/>
          <w:szCs w:val="22"/>
        </w:rPr>
        <w:t>nternet</w:t>
      </w:r>
      <w:r>
        <w:rPr>
          <w:rFonts w:ascii="Palatino Linotype" w:hAnsi="Palatino Linotype" w:cs="Tahoma"/>
          <w:sz w:val="22"/>
          <w:szCs w:val="22"/>
        </w:rPr>
        <w:t xml:space="preserve">, deben de incluir un código bidimensional conforme al formato </w:t>
      </w:r>
      <w:r w:rsidRPr="002219C3">
        <w:rPr>
          <w:rFonts w:ascii="Palatino Linotype" w:hAnsi="Palatino Linotype" w:cs="Tahoma"/>
          <w:i/>
          <w:sz w:val="22"/>
          <w:szCs w:val="22"/>
        </w:rPr>
        <w:t>QR Code (Quick Response Code)</w:t>
      </w:r>
      <w:r>
        <w:rPr>
          <w:rFonts w:ascii="Palatino Linotype" w:hAnsi="Palatino Linotype" w:cs="Tahoma"/>
          <w:sz w:val="22"/>
          <w:szCs w:val="22"/>
        </w:rPr>
        <w:t>, el cual contiene el Registro Federal de Contribuyentes del receptor, del emisor, o de ambos</w:t>
      </w:r>
      <w:r w:rsidR="00DC4998">
        <w:rPr>
          <w:rFonts w:ascii="Palatino Linotype" w:hAnsi="Palatino Linotype" w:cs="Tahoma"/>
          <w:sz w:val="22"/>
          <w:szCs w:val="22"/>
        </w:rPr>
        <w:t xml:space="preserve">; lo anterior, conforme al Anexo 20 de la Segunda Resolución de modificación a la Resolución Miscelánea Fiscal para el 2017, localizada en la página electrónica  </w:t>
      </w:r>
      <w:hyperlink r:id="rId9" w:history="1">
        <w:r w:rsidR="00DC4998" w:rsidRPr="005B51E9">
          <w:rPr>
            <w:rStyle w:val="Hipervnculo"/>
            <w:rFonts w:ascii="Palatino Linotype" w:hAnsi="Palatino Linotype" w:cs="Tahoma"/>
            <w:sz w:val="22"/>
            <w:szCs w:val="22"/>
          </w:rPr>
          <w:t>http://dof.gob.mx/nota_detalle.php?codigo=5492254&amp;fecha=28/07/2017</w:t>
        </w:r>
      </w:hyperlink>
      <w:r w:rsidR="00DC4998">
        <w:rPr>
          <w:rFonts w:ascii="Palatino Linotype" w:hAnsi="Palatino Linotype" w:cs="Tahoma"/>
          <w:sz w:val="22"/>
          <w:szCs w:val="22"/>
        </w:rPr>
        <w:t xml:space="preserve">. </w:t>
      </w:r>
      <w:r w:rsidR="003C7A31">
        <w:rPr>
          <w:rFonts w:ascii="Palatino Linotype" w:hAnsi="Palatino Linotype" w:cs="Tahoma"/>
          <w:sz w:val="22"/>
          <w:szCs w:val="22"/>
        </w:rPr>
        <w:t>Inclus</w:t>
      </w:r>
      <w:r w:rsidR="00D92E4D">
        <w:rPr>
          <w:rFonts w:ascii="Palatino Linotype" w:hAnsi="Palatino Linotype" w:cs="Tahoma"/>
          <w:sz w:val="22"/>
          <w:szCs w:val="22"/>
        </w:rPr>
        <w:t>o</w:t>
      </w:r>
      <w:r w:rsidR="003C7A31">
        <w:rPr>
          <w:rFonts w:ascii="Palatino Linotype" w:hAnsi="Palatino Linotype" w:cs="Tahoma"/>
          <w:sz w:val="22"/>
          <w:szCs w:val="22"/>
        </w:rPr>
        <w:t xml:space="preserve"> con la captura de dicho código, a través de la aplicación móvil del Servicio de Administración Tributaria, permite el acceso al Registro Federal de Contribuyentes, como del Ayuntamiento, como de la persona física o moral correspondiente.</w:t>
      </w:r>
    </w:p>
    <w:p w14:paraId="79105773" w14:textId="77777777" w:rsidR="003C7A31" w:rsidRDefault="003C7A31" w:rsidP="00E445D0">
      <w:pPr>
        <w:spacing w:line="360" w:lineRule="auto"/>
        <w:ind w:right="-93"/>
        <w:jc w:val="both"/>
        <w:rPr>
          <w:rFonts w:ascii="Palatino Linotype" w:hAnsi="Palatino Linotype" w:cs="Tahoma"/>
          <w:sz w:val="22"/>
          <w:szCs w:val="22"/>
        </w:rPr>
      </w:pPr>
    </w:p>
    <w:p w14:paraId="75B4F2E5" w14:textId="7A0E9EAC" w:rsidR="003C7A31" w:rsidRDefault="003C7A31" w:rsidP="00E445D0">
      <w:pPr>
        <w:spacing w:line="360" w:lineRule="auto"/>
        <w:ind w:right="-93"/>
        <w:jc w:val="both"/>
        <w:rPr>
          <w:rFonts w:ascii="Palatino Linotype" w:hAnsi="Palatino Linotype" w:cs="Tahoma"/>
          <w:sz w:val="22"/>
          <w:szCs w:val="22"/>
        </w:rPr>
      </w:pPr>
      <w:r>
        <w:rPr>
          <w:rFonts w:ascii="Palatino Linotype" w:hAnsi="Palatino Linotype" w:cs="Tahoma"/>
          <w:sz w:val="22"/>
          <w:szCs w:val="22"/>
        </w:rPr>
        <w:t xml:space="preserve">De tales circunstancias, se considera que se actualiza la causal de clasificación prevista en el artículo 143, fracción I de la Ley de la materia, en el caso de que el Registro Federal de Contribuyentes sea de persona física particular o servidor público, pues como se señaló en párrafos anteriores el mismo hace identificable o identificada al mismo. No obstante, en el </w:t>
      </w:r>
      <w:r>
        <w:rPr>
          <w:rFonts w:ascii="Palatino Linotype" w:hAnsi="Palatino Linotype" w:cs="Tahoma"/>
          <w:sz w:val="22"/>
          <w:szCs w:val="22"/>
        </w:rPr>
        <w:lastRenderedPageBreak/>
        <w:t>caso, que el RFC, sea de una persona moral o bien, física proveedor del Ayuntamiento de Temoaya, al ser dicho dato público, carece de todo sentido su clasificación y por lo tanto, no actualiza la confidencialidad del mismo, de conformidad con el artículo previamente referido.</w:t>
      </w:r>
    </w:p>
    <w:p w14:paraId="0B4F3E1D" w14:textId="77777777" w:rsidR="003C7A31" w:rsidRDefault="003C7A31" w:rsidP="00E445D0">
      <w:pPr>
        <w:spacing w:line="360" w:lineRule="auto"/>
        <w:ind w:right="-93"/>
        <w:jc w:val="both"/>
        <w:rPr>
          <w:rFonts w:ascii="Palatino Linotype" w:hAnsi="Palatino Linotype" w:cs="Tahoma"/>
          <w:sz w:val="22"/>
          <w:szCs w:val="22"/>
        </w:rPr>
      </w:pPr>
    </w:p>
    <w:p w14:paraId="1DEA18E8" w14:textId="3808A1EF" w:rsidR="003C7A31" w:rsidRPr="003C7A31" w:rsidRDefault="003C7A31" w:rsidP="003C7A31">
      <w:pPr>
        <w:pStyle w:val="Prrafodelista"/>
        <w:numPr>
          <w:ilvl w:val="0"/>
          <w:numId w:val="38"/>
        </w:numPr>
        <w:spacing w:line="360" w:lineRule="auto"/>
        <w:ind w:right="-93"/>
        <w:jc w:val="both"/>
        <w:rPr>
          <w:rFonts w:ascii="Palatino Linotype" w:hAnsi="Palatino Linotype" w:cs="Tahoma"/>
          <w:b/>
          <w:szCs w:val="22"/>
        </w:rPr>
      </w:pPr>
      <w:r w:rsidRPr="003C7A31">
        <w:rPr>
          <w:rFonts w:ascii="Palatino Linotype" w:hAnsi="Palatino Linotype" w:cs="Tahoma"/>
          <w:b/>
          <w:bCs/>
        </w:rPr>
        <w:t>Sellos digitales del emisor y del Servic</w:t>
      </w:r>
      <w:r>
        <w:rPr>
          <w:rFonts w:ascii="Palatino Linotype" w:hAnsi="Palatino Linotype" w:cs="Tahoma"/>
          <w:b/>
          <w:bCs/>
        </w:rPr>
        <w:t>io de Administración Tributaria y</w:t>
      </w:r>
      <w:r w:rsidRPr="003C7A31">
        <w:rPr>
          <w:rFonts w:ascii="Palatino Linotype" w:hAnsi="Palatino Linotype" w:cs="Tahoma"/>
          <w:b/>
          <w:bCs/>
        </w:rPr>
        <w:t xml:space="preserve"> cadena original del complemento de certificación digital </w:t>
      </w:r>
      <w:r>
        <w:rPr>
          <w:rFonts w:ascii="Palatino Linotype" w:hAnsi="Palatino Linotype" w:cs="Tahoma"/>
          <w:b/>
          <w:bCs/>
        </w:rPr>
        <w:t>del órgano previamente señalado.</w:t>
      </w:r>
    </w:p>
    <w:p w14:paraId="3EF7807A" w14:textId="77777777" w:rsidR="003C7A31" w:rsidRDefault="003C7A31" w:rsidP="003C7A31">
      <w:pPr>
        <w:spacing w:line="360" w:lineRule="auto"/>
        <w:ind w:right="-93"/>
        <w:jc w:val="both"/>
        <w:rPr>
          <w:rFonts w:ascii="Palatino Linotype" w:hAnsi="Palatino Linotype" w:cs="Tahoma"/>
          <w:b/>
          <w:szCs w:val="22"/>
        </w:rPr>
      </w:pPr>
    </w:p>
    <w:p w14:paraId="526E2213" w14:textId="6D5D4648" w:rsidR="00DC4998" w:rsidRPr="00DC4998" w:rsidRDefault="00DC4998" w:rsidP="00DC4998">
      <w:pPr>
        <w:spacing w:line="360" w:lineRule="auto"/>
        <w:ind w:right="-91"/>
        <w:jc w:val="both"/>
        <w:rPr>
          <w:rFonts w:ascii="Palatino Linotype" w:eastAsia="Calibri" w:hAnsi="Palatino Linotype" w:cs="Tahoma"/>
          <w:bCs/>
          <w:sz w:val="22"/>
          <w:szCs w:val="22"/>
          <w:lang w:val="es-ES" w:eastAsia="en-US"/>
        </w:rPr>
      </w:pPr>
      <w:r w:rsidRPr="00DC4998">
        <w:rPr>
          <w:rFonts w:ascii="Palatino Linotype" w:eastAsia="Calibri" w:hAnsi="Palatino Linotype" w:cs="Tahoma"/>
          <w:bCs/>
          <w:sz w:val="22"/>
          <w:szCs w:val="22"/>
          <w:lang w:val="es-ES" w:eastAsia="en-US"/>
        </w:rPr>
        <w:t>C</w:t>
      </w:r>
      <w:r w:rsidR="00D92E4D">
        <w:rPr>
          <w:rFonts w:ascii="Palatino Linotype" w:eastAsia="Calibri" w:hAnsi="Palatino Linotype" w:cs="Tahoma"/>
          <w:bCs/>
          <w:sz w:val="22"/>
          <w:szCs w:val="22"/>
          <w:lang w:val="es-ES" w:eastAsia="en-US"/>
        </w:rPr>
        <w:t>uando</w:t>
      </w:r>
      <w:r w:rsidRPr="00DC4998">
        <w:rPr>
          <w:rFonts w:ascii="Palatino Linotype" w:eastAsia="Calibri" w:hAnsi="Palatino Linotype" w:cs="Tahoma"/>
          <w:bCs/>
          <w:sz w:val="22"/>
          <w:szCs w:val="22"/>
          <w:lang w:val="es-ES" w:eastAsia="en-US"/>
        </w:rPr>
        <w:t>, de la secuencia de números y letras, no se adviert</w:t>
      </w:r>
      <w:r w:rsidR="00C94536">
        <w:rPr>
          <w:rFonts w:ascii="Palatino Linotype" w:eastAsia="Calibri" w:hAnsi="Palatino Linotype" w:cs="Tahoma"/>
          <w:bCs/>
          <w:sz w:val="22"/>
          <w:szCs w:val="22"/>
          <w:lang w:val="es-ES" w:eastAsia="en-US"/>
        </w:rPr>
        <w:t>a</w:t>
      </w:r>
      <w:r w:rsidRPr="00DC4998">
        <w:rPr>
          <w:rFonts w:ascii="Palatino Linotype" w:eastAsia="Calibri" w:hAnsi="Palatino Linotype" w:cs="Tahoma"/>
          <w:bCs/>
          <w:sz w:val="22"/>
          <w:szCs w:val="22"/>
          <w:lang w:val="es-ES" w:eastAsia="en-US"/>
        </w:rPr>
        <w:t xml:space="preserve"> un RFC o una clave CURP, que pu</w:t>
      </w:r>
      <w:r w:rsidR="00C94536">
        <w:rPr>
          <w:rFonts w:ascii="Palatino Linotype" w:eastAsia="Calibri" w:hAnsi="Palatino Linotype" w:cs="Tahoma"/>
          <w:bCs/>
          <w:sz w:val="22"/>
          <w:szCs w:val="22"/>
          <w:lang w:val="es-ES" w:eastAsia="en-US"/>
        </w:rPr>
        <w:t>e</w:t>
      </w:r>
      <w:r w:rsidRPr="00DC4998">
        <w:rPr>
          <w:rFonts w:ascii="Palatino Linotype" w:eastAsia="Calibri" w:hAnsi="Palatino Linotype" w:cs="Tahoma"/>
          <w:bCs/>
          <w:sz w:val="22"/>
          <w:szCs w:val="22"/>
          <w:lang w:val="es-ES" w:eastAsia="en-US"/>
        </w:rPr>
        <w:t xml:space="preserve">da hacer identificable al titular del </w:t>
      </w:r>
      <w:r w:rsidR="00C94536">
        <w:rPr>
          <w:rFonts w:ascii="Palatino Linotype" w:eastAsia="Calibri" w:hAnsi="Palatino Linotype" w:cs="Tahoma"/>
          <w:bCs/>
          <w:sz w:val="22"/>
          <w:szCs w:val="22"/>
          <w:lang w:val="es-ES" w:eastAsia="en-US"/>
        </w:rPr>
        <w:t>dato personal</w:t>
      </w:r>
      <w:r w:rsidR="003301DD">
        <w:rPr>
          <w:rFonts w:ascii="Palatino Linotype" w:eastAsia="Calibri" w:hAnsi="Palatino Linotype" w:cs="Tahoma"/>
          <w:bCs/>
          <w:sz w:val="22"/>
          <w:szCs w:val="22"/>
          <w:lang w:val="es-ES" w:eastAsia="en-US"/>
        </w:rPr>
        <w:t xml:space="preserve">, no puede </w:t>
      </w:r>
      <w:r w:rsidR="00784279">
        <w:rPr>
          <w:rFonts w:ascii="Palatino Linotype" w:eastAsia="Calibri" w:hAnsi="Palatino Linotype" w:cs="Tahoma"/>
          <w:bCs/>
          <w:sz w:val="22"/>
          <w:szCs w:val="22"/>
          <w:lang w:val="es-ES" w:eastAsia="en-US"/>
        </w:rPr>
        <w:t>tenerse como</w:t>
      </w:r>
      <w:r w:rsidR="003301DD">
        <w:rPr>
          <w:rFonts w:ascii="Palatino Linotype" w:eastAsia="Calibri" w:hAnsi="Palatino Linotype" w:cs="Tahoma"/>
          <w:bCs/>
          <w:sz w:val="22"/>
          <w:szCs w:val="22"/>
          <w:lang w:val="es-ES" w:eastAsia="en-US"/>
        </w:rPr>
        <w:t xml:space="preserve"> dato personal y por ende información confidencial</w:t>
      </w:r>
      <w:r w:rsidRPr="00DC4998">
        <w:rPr>
          <w:rFonts w:ascii="Palatino Linotype" w:eastAsia="Calibri" w:hAnsi="Palatino Linotype" w:cs="Tahoma"/>
          <w:bCs/>
          <w:sz w:val="22"/>
          <w:szCs w:val="22"/>
          <w:lang w:val="es-ES" w:eastAsia="en-US"/>
        </w:rPr>
        <w:t>.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w:t>
      </w:r>
      <w:r w:rsidR="00AE29CF">
        <w:rPr>
          <w:rFonts w:ascii="Palatino Linotype" w:eastAsia="Calibri" w:hAnsi="Palatino Linotype" w:cs="Tahoma"/>
          <w:bCs/>
          <w:sz w:val="22"/>
          <w:szCs w:val="22"/>
          <w:lang w:val="es-ES" w:eastAsia="en-US"/>
        </w:rPr>
        <w:t>a se encuentra</w:t>
      </w:r>
      <w:r w:rsidRPr="00DC4998">
        <w:rPr>
          <w:rFonts w:ascii="Palatino Linotype" w:eastAsia="Calibri" w:hAnsi="Palatino Linotype" w:cs="Tahoma"/>
          <w:bCs/>
          <w:sz w:val="22"/>
          <w:szCs w:val="22"/>
          <w:lang w:val="es-ES" w:eastAsia="en-US"/>
        </w:rPr>
        <w:t xml:space="preserve"> encriptada como se verá a continuación.</w:t>
      </w:r>
    </w:p>
    <w:p w14:paraId="661E01F3" w14:textId="77777777" w:rsidR="00DC4998" w:rsidRPr="00DC4998" w:rsidRDefault="00DC4998" w:rsidP="00DC4998">
      <w:pPr>
        <w:spacing w:line="360" w:lineRule="auto"/>
        <w:ind w:right="-91"/>
        <w:jc w:val="both"/>
        <w:rPr>
          <w:rFonts w:ascii="Palatino Linotype" w:eastAsia="Calibri" w:hAnsi="Palatino Linotype" w:cs="Tahoma"/>
          <w:bCs/>
          <w:sz w:val="22"/>
          <w:szCs w:val="22"/>
          <w:lang w:val="es-ES" w:eastAsia="en-US"/>
        </w:rPr>
      </w:pPr>
    </w:p>
    <w:p w14:paraId="224402AF" w14:textId="286DEB4A" w:rsidR="00DC4998" w:rsidRPr="00DC4998" w:rsidRDefault="00DC4998" w:rsidP="00DC4998">
      <w:pPr>
        <w:spacing w:line="360" w:lineRule="auto"/>
        <w:ind w:right="-91"/>
        <w:jc w:val="both"/>
        <w:rPr>
          <w:rFonts w:ascii="Palatino Linotype" w:eastAsia="Calibri" w:hAnsi="Palatino Linotype" w:cs="Tahoma"/>
          <w:bCs/>
          <w:sz w:val="22"/>
          <w:szCs w:val="22"/>
          <w:lang w:val="es-ES" w:eastAsia="en-US"/>
        </w:rPr>
      </w:pPr>
      <w:r w:rsidRPr="00DC4998">
        <w:rPr>
          <w:rFonts w:ascii="Palatino Linotype" w:eastAsia="Calibri" w:hAnsi="Palatino Linotype" w:cs="Tahoma"/>
          <w:bCs/>
          <w:sz w:val="22"/>
          <w:szCs w:val="22"/>
          <w:lang w:val="es-ES" w:eastAsia="en-US"/>
        </w:rPr>
        <w:t xml:space="preserve">Las cadenas originales y sellos que se agregan a </w:t>
      </w:r>
      <w:r>
        <w:rPr>
          <w:rFonts w:ascii="Palatino Linotype" w:eastAsia="Calibri" w:hAnsi="Palatino Linotype" w:cs="Tahoma"/>
          <w:bCs/>
          <w:sz w:val="22"/>
          <w:szCs w:val="22"/>
          <w:lang w:val="es-ES" w:eastAsia="en-US"/>
        </w:rPr>
        <w:t>las</w:t>
      </w:r>
      <w:r w:rsidRPr="00DC4998">
        <w:rPr>
          <w:rFonts w:ascii="Palatino Linotype" w:eastAsia="Calibri" w:hAnsi="Palatino Linotype" w:cs="Tahoma"/>
          <w:bCs/>
          <w:sz w:val="22"/>
          <w:szCs w:val="22"/>
          <w:lang w:val="es-ES" w:eastAsia="en-US"/>
        </w:rPr>
        <w:t xml:space="preserve"> facturas, tienen una secuencia de generación, determinados con base en el ANEXO 20 de la Segunda Resolución de modificaciones a la Resolución Miscelánea Fiscal para dos mil  diecisiete, publicada en el Diario Oficial de la Federación el dieciocho </w:t>
      </w:r>
      <w:r>
        <w:rPr>
          <w:rFonts w:ascii="Palatino Linotype" w:eastAsia="Calibri" w:hAnsi="Palatino Linotype" w:cs="Tahoma"/>
          <w:bCs/>
          <w:sz w:val="22"/>
          <w:szCs w:val="22"/>
          <w:lang w:val="es-ES" w:eastAsia="en-US"/>
        </w:rPr>
        <w:t>de julio de dos mil diecisiete, que precisa</w:t>
      </w:r>
      <w:r w:rsidRPr="00DC4998">
        <w:rPr>
          <w:rFonts w:ascii="Palatino Linotype" w:eastAsia="Calibri" w:hAnsi="Palatino Linotype" w:cs="Tahoma"/>
          <w:bCs/>
          <w:sz w:val="22"/>
          <w:szCs w:val="22"/>
          <w:lang w:val="es-ES" w:eastAsia="en-US"/>
        </w:rPr>
        <w:t xml:space="preserve"> los datos de los que se componen los elementos de seguridad y se puntualiza que dicha información está encriptada.</w:t>
      </w:r>
    </w:p>
    <w:p w14:paraId="2627A661" w14:textId="77777777" w:rsidR="00DC4998" w:rsidRPr="00DC4998" w:rsidRDefault="00DC4998" w:rsidP="00DC4998">
      <w:pPr>
        <w:spacing w:line="360" w:lineRule="auto"/>
        <w:ind w:right="-91"/>
        <w:jc w:val="both"/>
        <w:rPr>
          <w:rFonts w:ascii="Palatino Linotype" w:eastAsia="Calibri" w:hAnsi="Palatino Linotype" w:cs="Tahoma"/>
          <w:bCs/>
          <w:sz w:val="22"/>
          <w:szCs w:val="22"/>
          <w:lang w:val="es-ES" w:eastAsia="en-US"/>
        </w:rPr>
      </w:pPr>
    </w:p>
    <w:p w14:paraId="5A26908F" w14:textId="1DA33050" w:rsidR="00DC4998" w:rsidRPr="00DC4998" w:rsidRDefault="00DC4998" w:rsidP="00DC4998">
      <w:pPr>
        <w:spacing w:line="360" w:lineRule="auto"/>
        <w:ind w:left="567" w:right="539"/>
        <w:jc w:val="both"/>
        <w:rPr>
          <w:rFonts w:ascii="Palatino Linotype" w:eastAsia="Calibri" w:hAnsi="Palatino Linotype" w:cs="Tahoma"/>
          <w:bCs/>
          <w:lang w:val="es-ES" w:eastAsia="en-US"/>
        </w:rPr>
      </w:pPr>
      <w:r>
        <w:rPr>
          <w:rFonts w:ascii="Palatino Linotype" w:eastAsia="Calibri" w:hAnsi="Palatino Linotype" w:cs="Tahoma"/>
          <w:bCs/>
          <w:lang w:val="es-ES" w:eastAsia="en-US"/>
        </w:rPr>
        <w:lastRenderedPageBreak/>
        <w:t>“</w:t>
      </w:r>
      <w:r w:rsidRPr="00DC4998">
        <w:rPr>
          <w:rFonts w:ascii="Palatino Linotype" w:eastAsia="Calibri" w:hAnsi="Palatino Linotype" w:cs="Tahoma"/>
          <w:bCs/>
          <w:lang w:val="es-ES" w:eastAsia="en-US"/>
        </w:rPr>
        <w:t>Elementos utilizados en la generación de Sellos Digitales:</w:t>
      </w:r>
    </w:p>
    <w:p w14:paraId="14849611" w14:textId="77777777" w:rsidR="00DC4998" w:rsidRPr="00DC4998" w:rsidRDefault="00DC4998" w:rsidP="00DC4998">
      <w:pPr>
        <w:spacing w:line="360" w:lineRule="auto"/>
        <w:ind w:left="567" w:right="539"/>
        <w:jc w:val="both"/>
        <w:rPr>
          <w:rFonts w:ascii="Palatino Linotype" w:eastAsia="Calibri" w:hAnsi="Palatino Linotype" w:cs="Tahoma"/>
          <w:bCs/>
          <w:lang w:val="es-ES" w:eastAsia="en-US"/>
        </w:rPr>
      </w:pPr>
      <w:r w:rsidRPr="00DC4998">
        <w:rPr>
          <w:rFonts w:ascii="Palatino Linotype" w:eastAsia="Calibri" w:hAnsi="Palatino Linotype" w:cs="Tahoma"/>
          <w:bCs/>
          <w:lang w:val="es-ES" w:eastAsia="en-US"/>
        </w:rPr>
        <w:t>•</w:t>
      </w:r>
      <w:r w:rsidRPr="00DC4998">
        <w:rPr>
          <w:rFonts w:ascii="Palatino Linotype" w:eastAsia="Calibri" w:hAnsi="Palatino Linotype" w:cs="Tahoma"/>
          <w:bCs/>
          <w:lang w:val="es-ES" w:eastAsia="en-US"/>
        </w:rPr>
        <w:tab/>
        <w:t>Cadena Original, el elemento a sellar, en este caso de un comprobante fiscal digital a través de Internet.</w:t>
      </w:r>
    </w:p>
    <w:p w14:paraId="3D7DD508" w14:textId="77777777" w:rsidR="00DC4998" w:rsidRPr="00DC4998" w:rsidRDefault="00DC4998" w:rsidP="00DC4998">
      <w:pPr>
        <w:spacing w:line="360" w:lineRule="auto"/>
        <w:ind w:left="567" w:right="539"/>
        <w:jc w:val="both"/>
        <w:rPr>
          <w:rFonts w:ascii="Palatino Linotype" w:eastAsia="Calibri" w:hAnsi="Palatino Linotype" w:cs="Tahoma"/>
          <w:bCs/>
          <w:lang w:val="es-ES" w:eastAsia="en-US"/>
        </w:rPr>
      </w:pPr>
      <w:r w:rsidRPr="00DC4998">
        <w:rPr>
          <w:rFonts w:ascii="Palatino Linotype" w:eastAsia="Calibri" w:hAnsi="Palatino Linotype" w:cs="Tahoma"/>
          <w:bCs/>
          <w:lang w:val="es-ES" w:eastAsia="en-US"/>
        </w:rPr>
        <w:t>•</w:t>
      </w:r>
      <w:r w:rsidRPr="00DC4998">
        <w:rPr>
          <w:rFonts w:ascii="Palatino Linotype" w:eastAsia="Calibri" w:hAnsi="Palatino Linotype" w:cs="Tahoma"/>
          <w:bCs/>
          <w:lang w:val="es-ES" w:eastAsia="en-US"/>
        </w:rPr>
        <w:tab/>
        <w:t>Certificado de Sello Digital y su correspondiente clave privada.</w:t>
      </w:r>
    </w:p>
    <w:p w14:paraId="1F6258FE" w14:textId="77777777" w:rsidR="00DC4998" w:rsidRPr="00DC4998" w:rsidRDefault="00DC4998" w:rsidP="00DC4998">
      <w:pPr>
        <w:spacing w:line="360" w:lineRule="auto"/>
        <w:ind w:left="567" w:right="539"/>
        <w:jc w:val="both"/>
        <w:rPr>
          <w:rFonts w:ascii="Palatino Linotype" w:eastAsia="Calibri" w:hAnsi="Palatino Linotype" w:cs="Tahoma"/>
          <w:bCs/>
          <w:lang w:val="es-ES" w:eastAsia="en-US"/>
        </w:rPr>
      </w:pPr>
      <w:r w:rsidRPr="00DC4998">
        <w:rPr>
          <w:rFonts w:ascii="Palatino Linotype" w:eastAsia="Calibri" w:hAnsi="Palatino Linotype" w:cs="Tahoma"/>
          <w:bCs/>
          <w:lang w:val="es-ES" w:eastAsia="en-US"/>
        </w:rPr>
        <w:t>•</w:t>
      </w:r>
      <w:r w:rsidRPr="00DC4998">
        <w:rPr>
          <w:rFonts w:ascii="Palatino Linotype" w:eastAsia="Calibri" w:hAnsi="Palatino Linotype" w:cs="Tahoma"/>
          <w:bCs/>
          <w:lang w:val="es-ES" w:eastAsia="en-US"/>
        </w:rPr>
        <w:tab/>
        <w:t>Algoritmos de criptografía de clave pública para firma electrónica avanzada.</w:t>
      </w:r>
    </w:p>
    <w:p w14:paraId="1AFCCDE2" w14:textId="77777777" w:rsidR="00DC4998" w:rsidRPr="00DC4998" w:rsidRDefault="00DC4998" w:rsidP="00DC4998">
      <w:pPr>
        <w:spacing w:line="360" w:lineRule="auto"/>
        <w:ind w:left="567" w:right="539"/>
        <w:jc w:val="both"/>
        <w:rPr>
          <w:rFonts w:ascii="Palatino Linotype" w:eastAsia="Calibri" w:hAnsi="Palatino Linotype" w:cs="Tahoma"/>
          <w:bCs/>
          <w:lang w:val="es-ES" w:eastAsia="en-US"/>
        </w:rPr>
      </w:pPr>
      <w:r w:rsidRPr="00DC4998">
        <w:rPr>
          <w:rFonts w:ascii="Palatino Linotype" w:eastAsia="Calibri" w:hAnsi="Palatino Linotype" w:cs="Tahoma"/>
          <w:bCs/>
          <w:lang w:val="es-ES" w:eastAsia="en-US"/>
        </w:rPr>
        <w:t>•</w:t>
      </w:r>
      <w:r w:rsidRPr="00DC4998">
        <w:rPr>
          <w:rFonts w:ascii="Palatino Linotype" w:eastAsia="Calibri" w:hAnsi="Palatino Linotype" w:cs="Tahoma"/>
          <w:bCs/>
          <w:lang w:val="es-ES" w:eastAsia="en-US"/>
        </w:rPr>
        <w:tab/>
        <w:t>Especificaciones de conversión de la firma electrónica avanzada a Base 64.</w:t>
      </w:r>
    </w:p>
    <w:p w14:paraId="6F73271F" w14:textId="77777777" w:rsidR="00DC4998" w:rsidRPr="00DC4998" w:rsidRDefault="00DC4998" w:rsidP="00DC4998">
      <w:pPr>
        <w:spacing w:line="360" w:lineRule="auto"/>
        <w:ind w:left="567" w:right="539"/>
        <w:jc w:val="both"/>
        <w:rPr>
          <w:rFonts w:ascii="Palatino Linotype" w:eastAsia="Calibri" w:hAnsi="Palatino Linotype" w:cs="Tahoma"/>
          <w:bCs/>
          <w:lang w:val="es-ES" w:eastAsia="en-US"/>
        </w:rPr>
      </w:pPr>
      <w:r w:rsidRPr="00DC4998">
        <w:rPr>
          <w:rFonts w:ascii="Palatino Linotype" w:eastAsia="Calibri" w:hAnsi="Palatino Linotype" w:cs="Tahoma"/>
          <w:bCs/>
          <w:lang w:val="es-ES" w:eastAsia="en-US"/>
        </w:rPr>
        <w:t>Para la generación de sellos digitales se utiliza criptografía de clave pública aplicada a una cadena original.</w:t>
      </w:r>
    </w:p>
    <w:p w14:paraId="2FB0D02A" w14:textId="77777777" w:rsidR="00DC4998" w:rsidRPr="00DC4998" w:rsidRDefault="00DC4998" w:rsidP="00DC4998">
      <w:pPr>
        <w:spacing w:line="360" w:lineRule="auto"/>
        <w:ind w:left="567" w:right="539"/>
        <w:jc w:val="both"/>
        <w:rPr>
          <w:rFonts w:ascii="Palatino Linotype" w:eastAsia="Calibri" w:hAnsi="Palatino Linotype" w:cs="Tahoma"/>
          <w:bCs/>
          <w:lang w:val="es-ES" w:eastAsia="en-US"/>
        </w:rPr>
      </w:pPr>
      <w:r w:rsidRPr="00DC4998">
        <w:rPr>
          <w:rFonts w:ascii="Palatino Linotype" w:eastAsia="Calibri" w:hAnsi="Palatino Linotype" w:cs="Tahoma"/>
          <w:bCs/>
          <w:lang w:val="es-ES" w:eastAsia="en-US"/>
        </w:rPr>
        <w:t>Criptografía de la Clave Pública</w:t>
      </w:r>
    </w:p>
    <w:p w14:paraId="2D2EB77F" w14:textId="6A581839" w:rsidR="00DC4998" w:rsidRPr="00DC4998" w:rsidRDefault="00DC4998" w:rsidP="00DC4998">
      <w:pPr>
        <w:spacing w:line="360" w:lineRule="auto"/>
        <w:ind w:left="567" w:right="539"/>
        <w:jc w:val="both"/>
        <w:rPr>
          <w:rFonts w:ascii="Palatino Linotype" w:eastAsia="Calibri" w:hAnsi="Palatino Linotype" w:cs="Tahoma"/>
          <w:bCs/>
          <w:lang w:val="es-ES" w:eastAsia="en-US"/>
        </w:rPr>
      </w:pPr>
      <w:r w:rsidRPr="00DC4998">
        <w:rPr>
          <w:rFonts w:ascii="Palatino Linotype" w:eastAsia="Calibri" w:hAnsi="Palatino Linotype" w:cs="Tahoma"/>
          <w:bCs/>
          <w:lang w:val="es-ES" w:eastAsia="en-US"/>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r>
        <w:rPr>
          <w:rFonts w:ascii="Palatino Linotype" w:eastAsia="Calibri" w:hAnsi="Palatino Linotype" w:cs="Tahoma"/>
          <w:bCs/>
          <w:lang w:val="es-ES" w:eastAsia="en-US"/>
        </w:rPr>
        <w:t>”</w:t>
      </w:r>
    </w:p>
    <w:p w14:paraId="74424D9D" w14:textId="77777777" w:rsidR="00DC4998" w:rsidRPr="00DC4998" w:rsidRDefault="00DC4998" w:rsidP="00DC4998">
      <w:pPr>
        <w:spacing w:line="360" w:lineRule="auto"/>
        <w:ind w:right="-91"/>
        <w:jc w:val="both"/>
        <w:rPr>
          <w:rFonts w:ascii="Palatino Linotype" w:eastAsia="Calibri" w:hAnsi="Palatino Linotype" w:cs="Tahoma"/>
          <w:bCs/>
          <w:sz w:val="22"/>
          <w:szCs w:val="22"/>
          <w:lang w:val="es-ES" w:eastAsia="en-US"/>
        </w:rPr>
      </w:pPr>
    </w:p>
    <w:p w14:paraId="2EA86F01" w14:textId="00C34967" w:rsidR="00DC4998" w:rsidRPr="00DC4998" w:rsidRDefault="00DC4998" w:rsidP="00DC4998">
      <w:pPr>
        <w:spacing w:line="360" w:lineRule="auto"/>
        <w:jc w:val="both"/>
        <w:rPr>
          <w:rFonts w:ascii="Palatino Linotype" w:hAnsi="Palatino Linotype"/>
          <w:b/>
          <w:sz w:val="22"/>
          <w:szCs w:val="22"/>
          <w:u w:val="single"/>
          <w:lang w:val="es-ES"/>
        </w:rPr>
      </w:pPr>
      <w:r w:rsidRPr="00DC4998">
        <w:rPr>
          <w:rFonts w:ascii="Palatino Linotype" w:eastAsia="Calibri" w:hAnsi="Palatino Linotype" w:cs="Tahoma"/>
          <w:bCs/>
          <w:sz w:val="22"/>
          <w:szCs w:val="22"/>
          <w:lang w:val="es-ES" w:eastAsia="en-US"/>
        </w:rPr>
        <w:t>Es 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w:t>
      </w:r>
      <w:r>
        <w:rPr>
          <w:rFonts w:ascii="Palatino Linotype" w:eastAsia="Calibri" w:hAnsi="Palatino Linotype" w:cs="Tahoma"/>
          <w:bCs/>
          <w:sz w:val="22"/>
          <w:szCs w:val="22"/>
          <w:lang w:val="es-ES" w:eastAsia="en-US"/>
        </w:rPr>
        <w:t>, de ser el caso, por lo que guardan el carácter de público.</w:t>
      </w:r>
    </w:p>
    <w:p w14:paraId="227AEDDD" w14:textId="2E5E28ED" w:rsidR="003C7A31" w:rsidRDefault="003C7A31" w:rsidP="003C7A31">
      <w:pPr>
        <w:spacing w:line="360" w:lineRule="auto"/>
        <w:ind w:right="-93"/>
        <w:jc w:val="both"/>
        <w:rPr>
          <w:rFonts w:ascii="Palatino Linotype" w:hAnsi="Palatino Linotype" w:cs="Tahoma"/>
          <w:b/>
          <w:szCs w:val="22"/>
        </w:rPr>
      </w:pPr>
    </w:p>
    <w:p w14:paraId="6D54CDCF" w14:textId="77777777" w:rsidR="00AE29CF" w:rsidRPr="003C7A31" w:rsidRDefault="00AE29CF" w:rsidP="003C7A31">
      <w:pPr>
        <w:spacing w:line="360" w:lineRule="auto"/>
        <w:ind w:right="-93"/>
        <w:jc w:val="both"/>
        <w:rPr>
          <w:rFonts w:ascii="Palatino Linotype" w:hAnsi="Palatino Linotype" w:cs="Tahoma"/>
          <w:b/>
          <w:szCs w:val="22"/>
        </w:rPr>
      </w:pPr>
    </w:p>
    <w:p w14:paraId="72BFD96E" w14:textId="578989CC" w:rsidR="003C7A31" w:rsidRPr="00485A4C" w:rsidRDefault="00485A4C" w:rsidP="00485A4C">
      <w:pPr>
        <w:pStyle w:val="Prrafodelista"/>
        <w:numPr>
          <w:ilvl w:val="0"/>
          <w:numId w:val="38"/>
        </w:numPr>
        <w:spacing w:line="360" w:lineRule="auto"/>
        <w:ind w:right="-93"/>
        <w:jc w:val="both"/>
        <w:rPr>
          <w:rFonts w:ascii="Palatino Linotype" w:hAnsi="Palatino Linotype" w:cs="Tahoma"/>
          <w:b/>
          <w:szCs w:val="22"/>
        </w:rPr>
      </w:pPr>
      <w:r w:rsidRPr="00485A4C">
        <w:rPr>
          <w:rFonts w:ascii="Palatino Linotype" w:hAnsi="Palatino Linotype" w:cs="Tahoma"/>
          <w:b/>
          <w:szCs w:val="22"/>
        </w:rPr>
        <w:t>Clave Catastral</w:t>
      </w:r>
    </w:p>
    <w:p w14:paraId="2548D507" w14:textId="77777777" w:rsidR="00D12FAA" w:rsidRDefault="00D12FAA" w:rsidP="005344EE">
      <w:pPr>
        <w:spacing w:line="360" w:lineRule="auto"/>
        <w:ind w:right="-93"/>
        <w:jc w:val="both"/>
        <w:rPr>
          <w:rFonts w:ascii="Palatino Linotype" w:hAnsi="Palatino Linotype" w:cs="Tahoma"/>
          <w:bCs/>
          <w:sz w:val="22"/>
          <w:szCs w:val="24"/>
        </w:rPr>
      </w:pPr>
    </w:p>
    <w:p w14:paraId="76213792" w14:textId="47D8CB57" w:rsidR="00D12FAA" w:rsidRDefault="009A53DD" w:rsidP="005344EE">
      <w:pPr>
        <w:spacing w:line="360" w:lineRule="auto"/>
        <w:ind w:right="-93"/>
        <w:jc w:val="both"/>
        <w:rPr>
          <w:rFonts w:ascii="Palatino Linotype" w:hAnsi="Palatino Linotype" w:cs="Tahoma"/>
          <w:bCs/>
          <w:sz w:val="22"/>
          <w:szCs w:val="24"/>
        </w:rPr>
      </w:pPr>
      <w:r>
        <w:rPr>
          <w:rFonts w:ascii="Palatino Linotype" w:hAnsi="Palatino Linotype" w:cs="Tahoma"/>
          <w:bCs/>
          <w:sz w:val="22"/>
          <w:szCs w:val="24"/>
        </w:rPr>
        <w:lastRenderedPageBreak/>
        <w:t>E</w:t>
      </w:r>
      <w:r w:rsidR="00485A4C">
        <w:rPr>
          <w:rFonts w:ascii="Palatino Linotype" w:hAnsi="Palatino Linotype" w:cs="Tahoma"/>
          <w:bCs/>
          <w:sz w:val="22"/>
          <w:szCs w:val="24"/>
        </w:rPr>
        <w:t>l Sujeto Obligado no precisó a qu</w:t>
      </w:r>
      <w:r>
        <w:rPr>
          <w:rFonts w:ascii="Palatino Linotype" w:hAnsi="Palatino Linotype" w:cs="Tahoma"/>
          <w:bCs/>
          <w:sz w:val="22"/>
          <w:szCs w:val="24"/>
        </w:rPr>
        <w:t>é</w:t>
      </w:r>
      <w:r w:rsidR="00485A4C">
        <w:rPr>
          <w:rFonts w:ascii="Palatino Linotype" w:hAnsi="Palatino Linotype" w:cs="Tahoma"/>
          <w:bCs/>
          <w:sz w:val="22"/>
          <w:szCs w:val="24"/>
        </w:rPr>
        <w:t xml:space="preserve"> tipos de inmuebles corresponden las claves catastrales</w:t>
      </w:r>
      <w:r>
        <w:rPr>
          <w:rFonts w:ascii="Palatino Linotype" w:hAnsi="Palatino Linotype" w:cs="Tahoma"/>
          <w:bCs/>
          <w:sz w:val="22"/>
          <w:szCs w:val="24"/>
        </w:rPr>
        <w:t xml:space="preserve"> clasificadas</w:t>
      </w:r>
      <w:r w:rsidR="00485A4C">
        <w:rPr>
          <w:rFonts w:ascii="Palatino Linotype" w:hAnsi="Palatino Linotype" w:cs="Tahoma"/>
          <w:bCs/>
          <w:sz w:val="22"/>
          <w:szCs w:val="24"/>
        </w:rPr>
        <w:t>; al respecto, este Instituto localizó en los Lineamientos para la Elaboración y Presentación del Informe Mensual Municipal del dos mil dieciocho, que en el disco 2 Información Presupuestal, se localiza el inventario de bienes inmuebles del Municipio, en el cual se tiene que colocar la clave catastral de cada edificación con la que cuente.</w:t>
      </w:r>
    </w:p>
    <w:p w14:paraId="735DC78F" w14:textId="77777777" w:rsidR="00D12FAA" w:rsidRDefault="00D12FAA" w:rsidP="005344EE">
      <w:pPr>
        <w:spacing w:line="360" w:lineRule="auto"/>
        <w:ind w:right="-93"/>
        <w:jc w:val="both"/>
        <w:rPr>
          <w:rFonts w:ascii="Palatino Linotype" w:hAnsi="Palatino Linotype" w:cs="Tahoma"/>
          <w:bCs/>
          <w:sz w:val="22"/>
          <w:szCs w:val="24"/>
        </w:rPr>
      </w:pPr>
    </w:p>
    <w:p w14:paraId="59A8C995" w14:textId="1C761D9D" w:rsidR="00A233D4" w:rsidRPr="00264223" w:rsidRDefault="00485A4C" w:rsidP="00A233D4">
      <w:pPr>
        <w:spacing w:line="360" w:lineRule="auto"/>
        <w:ind w:right="-93"/>
        <w:jc w:val="both"/>
        <w:rPr>
          <w:rFonts w:ascii="Palatino Linotype" w:eastAsia="Calibri" w:hAnsi="Palatino Linotype" w:cs="Tahoma"/>
          <w:bCs/>
          <w:sz w:val="22"/>
          <w:szCs w:val="22"/>
          <w:lang w:eastAsia="en-US"/>
        </w:rPr>
      </w:pPr>
      <w:r>
        <w:rPr>
          <w:rFonts w:ascii="Palatino Linotype" w:hAnsi="Palatino Linotype" w:cs="Tahoma"/>
          <w:bCs/>
          <w:sz w:val="22"/>
          <w:szCs w:val="24"/>
        </w:rPr>
        <w:t xml:space="preserve">Por tales circunstancias, se considera que la clave catastral clasificada corresponde a los bienes </w:t>
      </w:r>
      <w:r w:rsidR="00A233D4">
        <w:rPr>
          <w:rFonts w:ascii="Palatino Linotype" w:hAnsi="Palatino Linotype" w:cs="Tahoma"/>
          <w:bCs/>
          <w:sz w:val="22"/>
          <w:szCs w:val="24"/>
        </w:rPr>
        <w:t xml:space="preserve">inmuebles del Sujeto Obligado. </w:t>
      </w:r>
      <w:r w:rsidR="00A233D4" w:rsidRPr="00264223">
        <w:rPr>
          <w:rFonts w:ascii="Palatino Linotype" w:eastAsia="Calibri" w:hAnsi="Palatino Linotype" w:cs="Tahoma"/>
          <w:bCs/>
          <w:sz w:val="22"/>
          <w:szCs w:val="22"/>
          <w:lang w:eastAsia="en-US"/>
        </w:rPr>
        <w:t xml:space="preserve">En </w:t>
      </w:r>
      <w:r w:rsidR="00A233D4">
        <w:rPr>
          <w:rFonts w:ascii="Palatino Linotype" w:eastAsia="Calibri" w:hAnsi="Palatino Linotype" w:cs="Tahoma"/>
          <w:bCs/>
          <w:sz w:val="22"/>
          <w:szCs w:val="22"/>
          <w:lang w:eastAsia="en-US"/>
        </w:rPr>
        <w:t>ese contexto,</w:t>
      </w:r>
      <w:r w:rsidR="00A233D4" w:rsidRPr="00264223">
        <w:rPr>
          <w:rFonts w:ascii="Palatino Linotype" w:eastAsia="Calibri" w:hAnsi="Palatino Linotype" w:cs="Tahoma"/>
          <w:bCs/>
          <w:sz w:val="22"/>
          <w:szCs w:val="22"/>
          <w:lang w:eastAsia="en-US"/>
        </w:rPr>
        <w:t xml:space="preserve"> resulta necesario señalar que de conformidad con el artículo 179, fracción I, del Código Financiero del Estado de México y Municipios, la clave catastral es un código alfanumérico único e irrepetible, que se asigna para efectos de localización geográfica, identificación, inscripción, control y registro de los inmuebles; por lo que, integrado de dieciséis caracteres, los primeros tres identifican el código del municipio, los dos siguientes a la zona catastral, los subsecuentes tres a la manzana y los últimos dos, posiciones identifican el número de lote o predio.</w:t>
      </w:r>
    </w:p>
    <w:p w14:paraId="3B4A349E" w14:textId="77777777" w:rsidR="00A233D4" w:rsidRDefault="00A233D4" w:rsidP="00A233D4">
      <w:pPr>
        <w:spacing w:line="360" w:lineRule="auto"/>
        <w:jc w:val="both"/>
        <w:rPr>
          <w:rFonts w:ascii="Palatino Linotype" w:hAnsi="Palatino Linotype" w:cs="Tahoma"/>
          <w:szCs w:val="22"/>
        </w:rPr>
      </w:pPr>
    </w:p>
    <w:p w14:paraId="28D162EC" w14:textId="10BC4E18" w:rsidR="00A233D4" w:rsidRDefault="00A233D4" w:rsidP="00A233D4">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Conforme a lo descrito, se advierte que el dato en comento, únicamente hace referencia a un predio determinado, en el presente caso, </w:t>
      </w:r>
      <w:r>
        <w:rPr>
          <w:rFonts w:ascii="Palatino Linotype" w:eastAsia="Calibri" w:hAnsi="Palatino Linotype" w:cs="Tahoma"/>
          <w:b/>
          <w:bCs/>
          <w:sz w:val="22"/>
          <w:szCs w:val="22"/>
          <w:lang w:eastAsia="en-US"/>
        </w:rPr>
        <w:t>de los inmuebles del Ayuntamiento de Temoaya</w:t>
      </w:r>
      <w:r w:rsidRPr="00727952">
        <w:rPr>
          <w:rFonts w:ascii="Palatino Linotype" w:eastAsia="Calibri" w:hAnsi="Palatino Linotype" w:cs="Tahoma"/>
          <w:bCs/>
          <w:sz w:val="22"/>
          <w:szCs w:val="22"/>
          <w:lang w:eastAsia="en-US"/>
        </w:rPr>
        <w:t>,</w:t>
      </w:r>
      <w:r w:rsidRPr="00264223">
        <w:rPr>
          <w:rFonts w:ascii="Palatino Linotype" w:eastAsia="Calibri" w:hAnsi="Palatino Linotype" w:cs="Tahoma"/>
          <w:bCs/>
          <w:sz w:val="22"/>
          <w:szCs w:val="22"/>
          <w:lang w:eastAsia="en-US"/>
        </w:rPr>
        <w:t xml:space="preserve"> mismo que únicamente identifica </w:t>
      </w:r>
      <w:r>
        <w:rPr>
          <w:rFonts w:ascii="Palatino Linotype" w:eastAsia="Calibri" w:hAnsi="Palatino Linotype" w:cs="Tahoma"/>
          <w:bCs/>
          <w:sz w:val="22"/>
          <w:szCs w:val="22"/>
          <w:lang w:eastAsia="en-US"/>
        </w:rPr>
        <w:t>la ubicación</w:t>
      </w:r>
      <w:r w:rsidRPr="00264223">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de los mismos</w:t>
      </w:r>
      <w:r w:rsidRPr="00264223">
        <w:rPr>
          <w:rFonts w:ascii="Palatino Linotype" w:eastAsia="Calibri" w:hAnsi="Palatino Linotype" w:cs="Tahoma"/>
          <w:bCs/>
          <w:sz w:val="22"/>
          <w:szCs w:val="22"/>
          <w:lang w:eastAsia="en-US"/>
        </w:rPr>
        <w:t>.</w:t>
      </w:r>
    </w:p>
    <w:p w14:paraId="03CCC331" w14:textId="77777777" w:rsidR="00A233D4" w:rsidRDefault="00A233D4" w:rsidP="00A233D4">
      <w:pPr>
        <w:spacing w:line="360" w:lineRule="auto"/>
        <w:ind w:right="-93"/>
        <w:jc w:val="both"/>
        <w:rPr>
          <w:rFonts w:ascii="Palatino Linotype" w:eastAsia="Calibri" w:hAnsi="Palatino Linotype" w:cs="Tahoma"/>
          <w:bCs/>
          <w:sz w:val="22"/>
          <w:szCs w:val="22"/>
          <w:lang w:eastAsia="en-US"/>
        </w:rPr>
      </w:pPr>
    </w:p>
    <w:p w14:paraId="6168DEE7" w14:textId="76DD61E0" w:rsidR="00A233D4" w:rsidRDefault="00A233D4" w:rsidP="00A233D4">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ese orden de ideas, conforme a la página oficial del Instituto de Información e Investigación Geográfica, Estadística y Catastral del Estado de México, en su apartado de Preguntas Frecuentes (consultada en la liga electrónica </w:t>
      </w:r>
      <w:hyperlink r:id="rId10" w:history="1">
        <w:r w:rsidRPr="00B108F9">
          <w:rPr>
            <w:rStyle w:val="Hipervnculo"/>
            <w:rFonts w:ascii="Palatino Linotype" w:eastAsia="Calibri" w:hAnsi="Palatino Linotype" w:cs="Tahoma"/>
            <w:bCs/>
            <w:sz w:val="22"/>
            <w:szCs w:val="22"/>
            <w:lang w:eastAsia="en-US"/>
          </w:rPr>
          <w:t>http://igecem.edomex.gob.mx/faqs</w:t>
        </w:r>
      </w:hyperlink>
      <w:r>
        <w:rPr>
          <w:rFonts w:ascii="Palatino Linotype" w:eastAsia="Calibri" w:hAnsi="Palatino Linotype" w:cs="Tahoma"/>
          <w:bCs/>
          <w:sz w:val="22"/>
          <w:szCs w:val="22"/>
          <w:lang w:eastAsia="en-US"/>
        </w:rPr>
        <w:t xml:space="preserve">, el veinticuatro de enero de dos mil diecinueve, a las once hora horas), para obtener la información registrada en el Padrón Catastral Municipal, conociendo la </w:t>
      </w:r>
      <w:r>
        <w:rPr>
          <w:rFonts w:ascii="Palatino Linotype" w:eastAsia="Calibri" w:hAnsi="Palatino Linotype" w:cs="Tahoma"/>
          <w:b/>
          <w:bCs/>
          <w:sz w:val="22"/>
          <w:szCs w:val="22"/>
          <w:lang w:eastAsia="en-US"/>
        </w:rPr>
        <w:t xml:space="preserve">clave catastral de un </w:t>
      </w:r>
      <w:r>
        <w:rPr>
          <w:rFonts w:ascii="Palatino Linotype" w:eastAsia="Calibri" w:hAnsi="Palatino Linotype" w:cs="Tahoma"/>
          <w:b/>
          <w:bCs/>
          <w:sz w:val="22"/>
          <w:szCs w:val="22"/>
          <w:lang w:eastAsia="en-US"/>
        </w:rPr>
        <w:lastRenderedPageBreak/>
        <w:t xml:space="preserve">predio, </w:t>
      </w:r>
      <w:r>
        <w:rPr>
          <w:rFonts w:ascii="Palatino Linotype" w:eastAsia="Calibri" w:hAnsi="Palatino Linotype" w:cs="Tahoma"/>
          <w:bCs/>
          <w:sz w:val="22"/>
          <w:szCs w:val="22"/>
          <w:lang w:eastAsia="en-US"/>
        </w:rPr>
        <w:t xml:space="preserve">se necesita acreditar el interés jurídico o legítimo respecto del inmueble; esto es, demostrar la propiedad, posesión, herencia, trámite judicial, entre otros. </w:t>
      </w:r>
    </w:p>
    <w:p w14:paraId="0F3C354A" w14:textId="77777777" w:rsidR="00A233D4" w:rsidRDefault="00A233D4" w:rsidP="00A233D4">
      <w:pPr>
        <w:spacing w:line="360" w:lineRule="auto"/>
        <w:ind w:right="-93"/>
        <w:jc w:val="both"/>
        <w:rPr>
          <w:rFonts w:ascii="Palatino Linotype" w:eastAsia="Calibri" w:hAnsi="Palatino Linotype" w:cs="Tahoma"/>
          <w:bCs/>
          <w:sz w:val="22"/>
          <w:szCs w:val="22"/>
          <w:lang w:eastAsia="en-US"/>
        </w:rPr>
      </w:pPr>
    </w:p>
    <w:p w14:paraId="13D5048B" w14:textId="77777777" w:rsidR="00A233D4" w:rsidRPr="00B32C83" w:rsidRDefault="00A233D4" w:rsidP="00A233D4">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De tales circunstancias, se colige que conocer la clave catastral de un inmueble, no te permite conocer mayores datos del catastro, pues para acceder a la misma, se necesita acreditar el interés legítimo o jurídico.</w:t>
      </w:r>
    </w:p>
    <w:p w14:paraId="6E1C05DC" w14:textId="77777777" w:rsidR="00A233D4" w:rsidRPr="00264223" w:rsidRDefault="00A233D4" w:rsidP="00A233D4">
      <w:pPr>
        <w:spacing w:line="360" w:lineRule="auto"/>
        <w:ind w:right="-93"/>
        <w:jc w:val="both"/>
        <w:rPr>
          <w:rFonts w:ascii="Palatino Linotype" w:eastAsia="Calibri" w:hAnsi="Palatino Linotype" w:cs="Tahoma"/>
          <w:bCs/>
          <w:sz w:val="22"/>
          <w:szCs w:val="22"/>
          <w:highlight w:val="yellow"/>
          <w:lang w:eastAsia="en-US"/>
        </w:rPr>
      </w:pPr>
    </w:p>
    <w:p w14:paraId="5347B0B0" w14:textId="0C22F34A" w:rsidR="006779AC" w:rsidRPr="006779AC" w:rsidRDefault="00A233D4" w:rsidP="006779AC">
      <w:pPr>
        <w:spacing w:line="360" w:lineRule="auto"/>
        <w:ind w:right="-93"/>
        <w:jc w:val="both"/>
        <w:rPr>
          <w:rFonts w:ascii="Palatino Linotype" w:eastAsia="Calibri" w:hAnsi="Palatino Linotype" w:cs="Tahoma"/>
          <w:bCs/>
          <w:sz w:val="22"/>
          <w:szCs w:val="22"/>
          <w:lang w:val="es-ES" w:eastAsia="en-US"/>
        </w:rPr>
      </w:pPr>
      <w:r w:rsidRPr="00264223">
        <w:rPr>
          <w:rFonts w:ascii="Palatino Linotype" w:eastAsia="Calibri" w:hAnsi="Palatino Linotype" w:cs="Tahoma"/>
          <w:bCs/>
          <w:sz w:val="22"/>
          <w:szCs w:val="22"/>
          <w:lang w:eastAsia="en-US"/>
        </w:rPr>
        <w:t>En ese contexto, no es dable afirmar que necesariamente la entrega de la clave catastral da cuenta del patrimonio de una persona</w:t>
      </w:r>
      <w:r>
        <w:rPr>
          <w:rFonts w:ascii="Palatino Linotype" w:eastAsia="Calibri" w:hAnsi="Palatino Linotype" w:cs="Tahoma"/>
          <w:bCs/>
          <w:sz w:val="22"/>
          <w:szCs w:val="22"/>
          <w:lang w:eastAsia="en-US"/>
        </w:rPr>
        <w:t xml:space="preserve"> física o jurídica colectiva específica</w:t>
      </w:r>
      <w:r w:rsidR="006779AC">
        <w:rPr>
          <w:rFonts w:ascii="Palatino Linotype" w:eastAsia="Calibri" w:hAnsi="Palatino Linotype" w:cs="Tahoma"/>
          <w:bCs/>
          <w:sz w:val="22"/>
          <w:szCs w:val="22"/>
          <w:lang w:eastAsia="en-US"/>
        </w:rPr>
        <w:t xml:space="preserve">; además, que </w:t>
      </w:r>
      <w:r>
        <w:rPr>
          <w:rFonts w:ascii="Palatino Linotype" w:eastAsia="Calibri" w:hAnsi="Palatino Linotype" w:cs="Tahoma"/>
          <w:bCs/>
          <w:sz w:val="22"/>
          <w:szCs w:val="22"/>
          <w:lang w:eastAsia="en-US"/>
        </w:rPr>
        <w:t xml:space="preserve">en el presente caso, permite acreditar que la ubicación </w:t>
      </w:r>
      <w:r w:rsidR="006779AC">
        <w:rPr>
          <w:rFonts w:ascii="Palatino Linotype" w:eastAsia="Calibri" w:hAnsi="Palatino Linotype" w:cs="Tahoma"/>
          <w:bCs/>
          <w:sz w:val="22"/>
          <w:szCs w:val="22"/>
          <w:lang w:eastAsia="en-US"/>
        </w:rPr>
        <w:t xml:space="preserve">de los inmuebles con los que cuenta el Municipio de Temoaya; </w:t>
      </w:r>
      <w:r w:rsidR="006779AC" w:rsidRPr="006779AC">
        <w:rPr>
          <w:rFonts w:ascii="Palatino Linotype" w:eastAsia="Calibri" w:hAnsi="Palatino Linotype" w:cs="Tahoma"/>
          <w:bCs/>
          <w:sz w:val="22"/>
          <w:szCs w:val="22"/>
          <w:lang w:val="es-ES" w:eastAsia="en-US"/>
        </w:rPr>
        <w:t>por lo tanto, es información de acceso a público, más aún cuando debe tomarse en cuenta que los datos de identificación de un inmueble se encuentran en diversos registros públicos, mismos que son de acceso público. Inclus</w:t>
      </w:r>
      <w:r w:rsidR="003229AC">
        <w:rPr>
          <w:rFonts w:ascii="Palatino Linotype" w:eastAsia="Calibri" w:hAnsi="Palatino Linotype" w:cs="Tahoma"/>
          <w:bCs/>
          <w:sz w:val="22"/>
          <w:szCs w:val="22"/>
          <w:lang w:val="es-ES" w:eastAsia="en-US"/>
        </w:rPr>
        <w:t>o</w:t>
      </w:r>
      <w:r w:rsidR="006779AC" w:rsidRPr="006779AC">
        <w:rPr>
          <w:rFonts w:ascii="Palatino Linotype" w:eastAsia="Calibri" w:hAnsi="Palatino Linotype" w:cs="Tahoma"/>
          <w:bCs/>
          <w:sz w:val="22"/>
          <w:szCs w:val="22"/>
          <w:lang w:val="es-ES" w:eastAsia="en-US"/>
        </w:rPr>
        <w:t xml:space="preserve"> el Instituto de Información e Investigación Geográfica, Estadística y Catastral del Estado de México brinda el servicio de ubicación física de un terreno en una “Ortofoto” (producto cartográfico derivado de fotografías aéreas, corregidas en un plano ortogonal), a partir, de una clave catastral. </w:t>
      </w:r>
    </w:p>
    <w:p w14:paraId="0052394A" w14:textId="77777777" w:rsidR="006779AC" w:rsidRPr="006779AC" w:rsidRDefault="006779AC" w:rsidP="006779AC">
      <w:pPr>
        <w:spacing w:line="360" w:lineRule="auto"/>
        <w:ind w:right="-93"/>
        <w:jc w:val="both"/>
        <w:rPr>
          <w:rFonts w:ascii="Palatino Linotype" w:eastAsia="Calibri" w:hAnsi="Palatino Linotype" w:cs="Tahoma"/>
          <w:bCs/>
          <w:sz w:val="22"/>
          <w:szCs w:val="22"/>
          <w:lang w:val="es-ES" w:eastAsia="en-US"/>
        </w:rPr>
      </w:pPr>
    </w:p>
    <w:p w14:paraId="6D6C8E31" w14:textId="4A5AEE01" w:rsidR="006779AC" w:rsidRPr="006779AC" w:rsidRDefault="006779AC" w:rsidP="006779AC">
      <w:pPr>
        <w:spacing w:line="360" w:lineRule="auto"/>
        <w:ind w:right="-93"/>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Por tales circunstancias</w:t>
      </w:r>
      <w:r w:rsidRPr="006779AC">
        <w:rPr>
          <w:rFonts w:ascii="Palatino Linotype" w:eastAsia="Calibri" w:hAnsi="Palatino Linotype" w:cs="Tahoma"/>
          <w:bCs/>
          <w:sz w:val="22"/>
          <w:szCs w:val="22"/>
          <w:lang w:val="es-ES" w:eastAsia="en-US"/>
        </w:rPr>
        <w:t xml:space="preserve">, la clave catastral localizada </w:t>
      </w:r>
      <w:r>
        <w:rPr>
          <w:rFonts w:ascii="Palatino Linotype" w:eastAsia="Calibri" w:hAnsi="Palatino Linotype" w:cs="Tahoma"/>
          <w:bCs/>
          <w:sz w:val="22"/>
          <w:szCs w:val="22"/>
          <w:lang w:val="es-ES" w:eastAsia="en-US"/>
        </w:rPr>
        <w:t>en el Inventario de Bienes Inmuebles del Ente Recurrido</w:t>
      </w:r>
      <w:r w:rsidRPr="006779AC">
        <w:rPr>
          <w:rFonts w:ascii="Palatino Linotype" w:eastAsia="Calibri" w:hAnsi="Palatino Linotype" w:cs="Tahoma"/>
          <w:bCs/>
          <w:sz w:val="22"/>
          <w:szCs w:val="22"/>
          <w:lang w:val="es-ES" w:eastAsia="en-US"/>
        </w:rPr>
        <w:t xml:space="preserve">, es de naturaleza pública, pues con dicho dato se acredita que el inmueble se </w:t>
      </w:r>
      <w:r>
        <w:rPr>
          <w:rFonts w:ascii="Palatino Linotype" w:eastAsia="Calibri" w:hAnsi="Palatino Linotype" w:cs="Tahoma"/>
          <w:bCs/>
          <w:sz w:val="22"/>
          <w:szCs w:val="22"/>
          <w:lang w:val="es-ES" w:eastAsia="en-US"/>
        </w:rPr>
        <w:t>encuentra en la ubicación señalada en el mismo inventario y está debidamente registrado</w:t>
      </w:r>
      <w:r w:rsidRPr="006779AC">
        <w:rPr>
          <w:rFonts w:ascii="Palatino Linotype" w:eastAsia="Calibri" w:hAnsi="Palatino Linotype" w:cs="Tahoma"/>
          <w:bCs/>
          <w:sz w:val="22"/>
          <w:szCs w:val="22"/>
          <w:lang w:val="es-ES" w:eastAsia="en-US"/>
        </w:rPr>
        <w:t>; por lo que, no resulta procedente la clasificación, en términos del artículo 143, fracción I de la Ley de Transparencia y Acceso a la Información Pública del Estado de México y Municipios.</w:t>
      </w:r>
    </w:p>
    <w:p w14:paraId="4419C00F" w14:textId="050AB0A8" w:rsidR="00A233D4" w:rsidRDefault="00A233D4" w:rsidP="00A233D4">
      <w:pPr>
        <w:spacing w:line="360" w:lineRule="auto"/>
        <w:ind w:right="-93"/>
        <w:jc w:val="both"/>
        <w:rPr>
          <w:rFonts w:ascii="Palatino Linotype" w:eastAsia="Calibri" w:hAnsi="Palatino Linotype" w:cs="Tahoma"/>
          <w:bCs/>
          <w:sz w:val="22"/>
          <w:szCs w:val="22"/>
          <w:lang w:eastAsia="en-US"/>
        </w:rPr>
      </w:pPr>
    </w:p>
    <w:p w14:paraId="2BDF2AD3" w14:textId="7D509420" w:rsidR="006779AC" w:rsidRDefault="006779AC" w:rsidP="00A233D4">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De tales circunstancias</w:t>
      </w:r>
      <w:r w:rsidR="00CE3FD0">
        <w:rPr>
          <w:rFonts w:ascii="Palatino Linotype" w:eastAsia="Calibri" w:hAnsi="Palatino Linotype" w:cs="Tahoma"/>
          <w:bCs/>
          <w:sz w:val="22"/>
          <w:szCs w:val="22"/>
          <w:lang w:eastAsia="en-US"/>
        </w:rPr>
        <w:t>, tal como se analizó, únicamente procede la clasificación de los datos personales, concerniente al Registro Federal de Contribuyentes de servidores públicos o de persona física que no es proveedora del Municipio, la Clave Única de Registro de Población, Clave del Instituto de Seguridad Social del Estado de México y Municipio, número de cuenta bancaria o de tarjeta de crédito, préstamos o descuentos voluntarios del servidor público y el Código QR (únicamente si se trata del RFC de servidores públicos o persona física que no sea proveedora del Ayuntamiento), localizados en los discos 1, 2 y 3 del Informe Mensual entregado al Órgano Superior de Fiscalización del Estado de México.</w:t>
      </w:r>
    </w:p>
    <w:p w14:paraId="57A7C120" w14:textId="77777777" w:rsidR="00A233D4" w:rsidRDefault="00A233D4" w:rsidP="00A233D4">
      <w:pPr>
        <w:spacing w:line="360" w:lineRule="auto"/>
        <w:ind w:right="-93"/>
        <w:jc w:val="both"/>
        <w:rPr>
          <w:rFonts w:ascii="Palatino Linotype" w:hAnsi="Palatino Linotype" w:cs="Tahoma"/>
          <w:bCs/>
          <w:sz w:val="22"/>
          <w:szCs w:val="24"/>
        </w:rPr>
      </w:pPr>
    </w:p>
    <w:p w14:paraId="6740432E" w14:textId="356EE403" w:rsidR="00541C93" w:rsidRDefault="00541C93" w:rsidP="00541C93">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Al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7A2E22F3" w14:textId="77777777" w:rsidR="009B458F" w:rsidRPr="00264223" w:rsidRDefault="009B458F" w:rsidP="00541C93">
      <w:pPr>
        <w:spacing w:line="360" w:lineRule="auto"/>
        <w:ind w:right="-93"/>
        <w:jc w:val="both"/>
        <w:rPr>
          <w:rFonts w:ascii="Palatino Linotype" w:eastAsia="Calibri" w:hAnsi="Palatino Linotype" w:cs="Tahoma"/>
          <w:bCs/>
          <w:sz w:val="22"/>
          <w:szCs w:val="22"/>
          <w:lang w:eastAsia="en-US"/>
        </w:rPr>
      </w:pPr>
    </w:p>
    <w:p w14:paraId="650AD33B" w14:textId="77777777" w:rsidR="00541C93" w:rsidRPr="00264223" w:rsidRDefault="00541C93" w:rsidP="00541C93">
      <w:pPr>
        <w:spacing w:line="360" w:lineRule="auto"/>
        <w:ind w:right="-93"/>
        <w:jc w:val="both"/>
        <w:rPr>
          <w:rFonts w:ascii="Palatino Linotype" w:eastAsiaTheme="minorHAnsi" w:hAnsi="Palatino Linotype" w:cs="Tahoma"/>
          <w:sz w:val="22"/>
          <w:szCs w:val="22"/>
          <w:lang w:eastAsia="es-MX"/>
        </w:rPr>
      </w:pPr>
      <w:r w:rsidRPr="00264223">
        <w:rPr>
          <w:rFonts w:ascii="Palatino Linotype" w:eastAsia="Calibri" w:hAnsi="Palatino Linotype" w:cs="Tahoma"/>
          <w:bCs/>
          <w:sz w:val="22"/>
          <w:szCs w:val="22"/>
          <w:lang w:eastAsia="en-US"/>
        </w:rPr>
        <w:t>Para tal situación,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los datos previamente señalados, fundando y motivando la clasificación.</w:t>
      </w:r>
    </w:p>
    <w:p w14:paraId="3C5014F1" w14:textId="77777777" w:rsidR="00541C93" w:rsidRDefault="00541C93" w:rsidP="00A233D4">
      <w:pPr>
        <w:spacing w:line="360" w:lineRule="auto"/>
        <w:ind w:right="-93"/>
        <w:jc w:val="both"/>
        <w:rPr>
          <w:rFonts w:ascii="Palatino Linotype" w:hAnsi="Palatino Linotype" w:cs="Tahoma"/>
          <w:bCs/>
          <w:sz w:val="22"/>
          <w:szCs w:val="24"/>
        </w:rPr>
      </w:pPr>
    </w:p>
    <w:p w14:paraId="174F9BAB" w14:textId="42D22139" w:rsidR="00CE3FD0" w:rsidRPr="00CE3FD0" w:rsidRDefault="00CE3FD0" w:rsidP="00A233D4">
      <w:pPr>
        <w:spacing w:line="360" w:lineRule="auto"/>
        <w:ind w:right="-93"/>
        <w:jc w:val="both"/>
        <w:rPr>
          <w:rFonts w:ascii="Palatino Linotype" w:hAnsi="Palatino Linotype" w:cs="Tahoma"/>
          <w:bCs/>
          <w:sz w:val="22"/>
          <w:szCs w:val="24"/>
        </w:rPr>
      </w:pPr>
      <w:r>
        <w:rPr>
          <w:rFonts w:ascii="Palatino Linotype" w:hAnsi="Palatino Linotype" w:cs="Tahoma"/>
          <w:bCs/>
          <w:sz w:val="22"/>
          <w:szCs w:val="24"/>
        </w:rPr>
        <w:t xml:space="preserve">De tales circunstancias, se considera que el agravió hecho valer por el Particular, es </w:t>
      </w:r>
      <w:r>
        <w:rPr>
          <w:rFonts w:ascii="Palatino Linotype" w:hAnsi="Palatino Linotype" w:cs="Tahoma"/>
          <w:b/>
          <w:bCs/>
          <w:sz w:val="22"/>
          <w:szCs w:val="24"/>
        </w:rPr>
        <w:t xml:space="preserve">PARCIALMENTE FUNDADO, </w:t>
      </w:r>
      <w:r>
        <w:rPr>
          <w:rFonts w:ascii="Palatino Linotype" w:hAnsi="Palatino Linotype" w:cs="Tahoma"/>
          <w:bCs/>
          <w:sz w:val="22"/>
          <w:szCs w:val="24"/>
        </w:rPr>
        <w:t xml:space="preserve">toda vez que no procedió la clasificación, de la clave catastral, de los sellos </w:t>
      </w:r>
      <w:r w:rsidR="003C7A31" w:rsidRPr="00CE3FD0">
        <w:rPr>
          <w:rFonts w:ascii="Palatino Linotype" w:hAnsi="Palatino Linotype" w:cs="Tahoma"/>
          <w:bCs/>
          <w:sz w:val="22"/>
          <w:szCs w:val="24"/>
        </w:rPr>
        <w:t>digitales del emisor y del Servic</w:t>
      </w:r>
      <w:r w:rsidRPr="00CE3FD0">
        <w:rPr>
          <w:rFonts w:ascii="Palatino Linotype" w:hAnsi="Palatino Linotype" w:cs="Tahoma"/>
          <w:bCs/>
          <w:sz w:val="22"/>
          <w:szCs w:val="24"/>
        </w:rPr>
        <w:t>io de Administración Tributaria y</w:t>
      </w:r>
      <w:r w:rsidR="003C7A31" w:rsidRPr="00CE3FD0">
        <w:rPr>
          <w:rFonts w:ascii="Palatino Linotype" w:hAnsi="Palatino Linotype" w:cs="Tahoma"/>
          <w:bCs/>
          <w:sz w:val="22"/>
          <w:szCs w:val="24"/>
        </w:rPr>
        <w:t xml:space="preserve"> </w:t>
      </w:r>
      <w:r w:rsidR="003C7A31" w:rsidRPr="00CE3FD0">
        <w:rPr>
          <w:rFonts w:ascii="Palatino Linotype" w:hAnsi="Palatino Linotype" w:cs="Tahoma"/>
          <w:bCs/>
          <w:sz w:val="22"/>
          <w:szCs w:val="24"/>
        </w:rPr>
        <w:lastRenderedPageBreak/>
        <w:t xml:space="preserve">cadena original del complemento de certificación digital </w:t>
      </w:r>
      <w:r w:rsidRPr="00CE3FD0">
        <w:rPr>
          <w:rFonts w:ascii="Palatino Linotype" w:hAnsi="Palatino Linotype" w:cs="Tahoma"/>
          <w:bCs/>
          <w:sz w:val="22"/>
          <w:szCs w:val="24"/>
        </w:rPr>
        <w:t>del órgano previamente señalado</w:t>
      </w:r>
      <w:r>
        <w:rPr>
          <w:rFonts w:ascii="Palatino Linotype" w:hAnsi="Palatino Linotype" w:cs="Tahoma"/>
          <w:bCs/>
          <w:sz w:val="22"/>
          <w:szCs w:val="24"/>
        </w:rPr>
        <w:t>, el Registro Federal de personas morales, así como, de personas físicas que sean proveedoras del Sujeto Obligado y en su caso, el Código QR.</w:t>
      </w:r>
    </w:p>
    <w:p w14:paraId="5A7AF5AD" w14:textId="77777777" w:rsidR="00D12FAA" w:rsidRDefault="00D12FAA" w:rsidP="00A233D4">
      <w:pPr>
        <w:spacing w:line="360" w:lineRule="auto"/>
        <w:ind w:right="-93"/>
        <w:jc w:val="both"/>
        <w:rPr>
          <w:rFonts w:ascii="Palatino Linotype" w:hAnsi="Palatino Linotype" w:cs="Tahoma"/>
          <w:bCs/>
          <w:sz w:val="22"/>
          <w:szCs w:val="24"/>
        </w:rPr>
      </w:pPr>
    </w:p>
    <w:p w14:paraId="1DB704CB" w14:textId="1D4AD17D" w:rsidR="00541C93" w:rsidRPr="00541C93" w:rsidRDefault="00541C93" w:rsidP="00541C93">
      <w:pPr>
        <w:spacing w:line="360" w:lineRule="auto"/>
        <w:ind w:right="-93"/>
        <w:jc w:val="both"/>
        <w:rPr>
          <w:rFonts w:ascii="Palatino Linotype" w:hAnsi="Palatino Linotype" w:cs="Tahoma"/>
          <w:bCs/>
          <w:sz w:val="22"/>
          <w:szCs w:val="24"/>
        </w:rPr>
      </w:pPr>
      <w:r w:rsidRPr="00541C93">
        <w:rPr>
          <w:rFonts w:ascii="Palatino Linotype" w:hAnsi="Palatino Linotype" w:cs="Tahoma"/>
          <w:bCs/>
          <w:sz w:val="22"/>
          <w:szCs w:val="24"/>
        </w:rPr>
        <w:t xml:space="preserve">Por lo expuesto, se considera que el Ayuntamiento de </w:t>
      </w:r>
      <w:r>
        <w:rPr>
          <w:rFonts w:ascii="Palatino Linotype" w:hAnsi="Palatino Linotype" w:cs="Tahoma"/>
          <w:bCs/>
          <w:sz w:val="22"/>
          <w:szCs w:val="24"/>
        </w:rPr>
        <w:t>Temoaya</w:t>
      </w:r>
      <w:r w:rsidRPr="00541C93">
        <w:rPr>
          <w:rFonts w:ascii="Palatino Linotype" w:hAnsi="Palatino Linotype" w:cs="Tahoma"/>
          <w:bCs/>
          <w:sz w:val="22"/>
          <w:szCs w:val="24"/>
        </w:rPr>
        <w:t xml:space="preserve">, para atender la solicitud de información deberá proporcionar la versión pública </w:t>
      </w:r>
      <w:r>
        <w:rPr>
          <w:rFonts w:ascii="Palatino Linotype" w:hAnsi="Palatino Linotype" w:cs="Tahoma"/>
          <w:bCs/>
          <w:sz w:val="22"/>
          <w:szCs w:val="24"/>
        </w:rPr>
        <w:t>de la información contenida en los discos 1 a 3 del Informe Mensual de agosto de dos mil dieciocho, entregado al Órgano Superior Fiscalizador del Estado de México</w:t>
      </w:r>
      <w:r w:rsidRPr="00541C93">
        <w:rPr>
          <w:rFonts w:ascii="Palatino Linotype" w:hAnsi="Palatino Linotype" w:cs="Tahoma"/>
          <w:bCs/>
          <w:sz w:val="22"/>
          <w:szCs w:val="24"/>
        </w:rPr>
        <w:t xml:space="preserve">, en las cuales no podrá clasificar como confidencial </w:t>
      </w:r>
      <w:r>
        <w:rPr>
          <w:rFonts w:ascii="Palatino Linotype" w:hAnsi="Palatino Linotype" w:cs="Tahoma"/>
          <w:bCs/>
          <w:iCs/>
          <w:sz w:val="22"/>
          <w:szCs w:val="24"/>
        </w:rPr>
        <w:t>los datos señalados en el párrafo anterior.</w:t>
      </w:r>
    </w:p>
    <w:p w14:paraId="3A2FCAAF" w14:textId="77777777" w:rsidR="00D12FAA" w:rsidRDefault="00D12FAA" w:rsidP="00A233D4">
      <w:pPr>
        <w:spacing w:line="360" w:lineRule="auto"/>
        <w:ind w:right="-93"/>
        <w:jc w:val="both"/>
        <w:rPr>
          <w:rFonts w:ascii="Palatino Linotype" w:hAnsi="Palatino Linotype" w:cs="Tahoma"/>
          <w:bCs/>
          <w:sz w:val="22"/>
          <w:szCs w:val="24"/>
        </w:rPr>
      </w:pPr>
    </w:p>
    <w:p w14:paraId="4B15A3D8" w14:textId="1F4B5739" w:rsidR="00541C93" w:rsidRPr="00D04209" w:rsidRDefault="00541C93" w:rsidP="00541C93">
      <w:pPr>
        <w:spacing w:line="360" w:lineRule="auto"/>
        <w:ind w:right="-93"/>
        <w:jc w:val="both"/>
        <w:rPr>
          <w:rFonts w:ascii="Palatino Linotype" w:hAnsi="Palatino Linotype" w:cs="Tahoma"/>
          <w:b/>
          <w:bCs/>
          <w:sz w:val="22"/>
          <w:szCs w:val="24"/>
        </w:rPr>
      </w:pPr>
      <w:r>
        <w:rPr>
          <w:rFonts w:ascii="Palatino Linotype" w:hAnsi="Palatino Linotype" w:cs="Tahoma"/>
          <w:b/>
          <w:bCs/>
          <w:sz w:val="22"/>
          <w:szCs w:val="24"/>
        </w:rPr>
        <w:t>Modalidad de entrega de la información.</w:t>
      </w:r>
    </w:p>
    <w:p w14:paraId="567F776F" w14:textId="77777777" w:rsidR="00D12FAA" w:rsidRDefault="00D12FAA" w:rsidP="00A233D4">
      <w:pPr>
        <w:spacing w:line="360" w:lineRule="auto"/>
        <w:ind w:right="-93"/>
        <w:jc w:val="both"/>
        <w:rPr>
          <w:rFonts w:ascii="Palatino Linotype" w:hAnsi="Palatino Linotype" w:cs="Tahoma"/>
          <w:bCs/>
          <w:sz w:val="22"/>
          <w:szCs w:val="24"/>
        </w:rPr>
      </w:pPr>
    </w:p>
    <w:p w14:paraId="0BF3AB2D" w14:textId="0F466D52" w:rsidR="001953D4" w:rsidRPr="005C3F4B" w:rsidRDefault="001953D4" w:rsidP="005344EE">
      <w:pPr>
        <w:spacing w:line="360" w:lineRule="auto"/>
        <w:jc w:val="both"/>
        <w:rPr>
          <w:rFonts w:ascii="Palatino Linotype" w:hAnsi="Palatino Linotype" w:cs="Tahoma"/>
          <w:bCs/>
          <w:sz w:val="22"/>
          <w:szCs w:val="24"/>
        </w:rPr>
      </w:pPr>
      <w:r>
        <w:rPr>
          <w:rFonts w:ascii="Palatino Linotype" w:hAnsi="Palatino Linotype" w:cs="Tahoma"/>
          <w:bCs/>
          <w:sz w:val="22"/>
          <w:szCs w:val="24"/>
        </w:rPr>
        <w:t xml:space="preserve">Al respecto, el </w:t>
      </w:r>
      <w:r w:rsidR="00877AFD">
        <w:rPr>
          <w:rFonts w:ascii="Palatino Linotype" w:hAnsi="Palatino Linotype" w:cs="Tahoma"/>
          <w:bCs/>
          <w:sz w:val="22"/>
          <w:szCs w:val="24"/>
        </w:rPr>
        <w:t>Ayuntamiento de Temoaya</w:t>
      </w:r>
      <w:r>
        <w:rPr>
          <w:rFonts w:ascii="Palatino Linotype" w:hAnsi="Palatino Linotype" w:cs="Tahoma"/>
          <w:bCs/>
          <w:sz w:val="22"/>
          <w:szCs w:val="24"/>
        </w:rPr>
        <w:t xml:space="preserve">, en respuesta, precisó </w:t>
      </w:r>
      <w:r w:rsidR="00877AFD">
        <w:rPr>
          <w:rFonts w:ascii="Palatino Linotype" w:hAnsi="Palatino Linotype" w:cs="Tahoma"/>
          <w:bCs/>
          <w:sz w:val="22"/>
          <w:szCs w:val="24"/>
        </w:rPr>
        <w:t xml:space="preserve">que </w:t>
      </w:r>
      <w:r w:rsidRPr="00292EF4">
        <w:rPr>
          <w:rFonts w:ascii="Palatino Linotype" w:hAnsi="Palatino Linotype" w:cs="Tahoma"/>
          <w:bCs/>
          <w:sz w:val="22"/>
          <w:szCs w:val="24"/>
        </w:rPr>
        <w:t>la información que atendía a la solicitud de información</w:t>
      </w:r>
      <w:r w:rsidR="00877AFD">
        <w:rPr>
          <w:rFonts w:ascii="Palatino Linotype" w:hAnsi="Palatino Linotype" w:cs="Tahoma"/>
          <w:bCs/>
          <w:sz w:val="22"/>
          <w:szCs w:val="24"/>
        </w:rPr>
        <w:t>, a saber, la contenida en los discos 1 a 3 entregados al Órgano Superior Fiscalizador del Estado de México</w:t>
      </w:r>
      <w:r w:rsidRPr="00292EF4">
        <w:rPr>
          <w:rFonts w:ascii="Palatino Linotype" w:hAnsi="Palatino Linotype" w:cs="Tahoma"/>
          <w:bCs/>
          <w:sz w:val="22"/>
          <w:szCs w:val="24"/>
        </w:rPr>
        <w:t xml:space="preserve">, constaba de </w:t>
      </w:r>
      <w:r w:rsidR="00877AFD">
        <w:rPr>
          <w:rFonts w:ascii="Palatino Linotype" w:eastAsia="Calibri" w:hAnsi="Palatino Linotype" w:cs="Tahoma"/>
          <w:iCs/>
          <w:sz w:val="22"/>
          <w:szCs w:val="22"/>
          <w:lang w:val="es-ES" w:eastAsia="es-ES_tradnl"/>
        </w:rPr>
        <w:t>trece mil novecientas y un fojas</w:t>
      </w:r>
      <w:r w:rsidRPr="00292EF4">
        <w:rPr>
          <w:rFonts w:ascii="Palatino Linotype" w:hAnsi="Palatino Linotype" w:cs="Tahoma"/>
          <w:bCs/>
          <w:sz w:val="22"/>
          <w:szCs w:val="24"/>
        </w:rPr>
        <w:t>, mismas que sobrepasaba las capacidades administrativas</w:t>
      </w:r>
      <w:r w:rsidR="005C3F4B">
        <w:rPr>
          <w:rFonts w:ascii="Palatino Linotype" w:hAnsi="Palatino Linotype" w:cs="Tahoma"/>
          <w:bCs/>
          <w:sz w:val="22"/>
          <w:szCs w:val="24"/>
        </w:rPr>
        <w:t>, técnicas</w:t>
      </w:r>
      <w:r w:rsidRPr="00292EF4">
        <w:rPr>
          <w:rFonts w:ascii="Palatino Linotype" w:hAnsi="Palatino Linotype" w:cs="Tahoma"/>
          <w:bCs/>
          <w:sz w:val="22"/>
          <w:szCs w:val="24"/>
        </w:rPr>
        <w:t xml:space="preserve"> y humanas para atender </w:t>
      </w:r>
      <w:r w:rsidR="005C3F4B">
        <w:rPr>
          <w:rFonts w:ascii="Palatino Linotype" w:hAnsi="Palatino Linotype" w:cs="Tahoma"/>
          <w:bCs/>
          <w:sz w:val="22"/>
          <w:szCs w:val="24"/>
        </w:rPr>
        <w:t>el requerimiento informativo</w:t>
      </w:r>
      <w:r w:rsidRPr="00292EF4">
        <w:rPr>
          <w:rFonts w:ascii="Palatino Linotype" w:hAnsi="Palatino Linotype" w:cs="Tahoma"/>
          <w:bCs/>
          <w:sz w:val="22"/>
          <w:szCs w:val="24"/>
        </w:rPr>
        <w:t>, pues implicaba el análisis, estudio y</w:t>
      </w:r>
      <w:r w:rsidR="005C3F4B">
        <w:rPr>
          <w:rFonts w:ascii="Palatino Linotype" w:hAnsi="Palatino Linotype" w:cs="Tahoma"/>
          <w:bCs/>
          <w:sz w:val="22"/>
          <w:szCs w:val="24"/>
        </w:rPr>
        <w:t xml:space="preserve"> procesamiento de información, en términos del artículo 158 de la Ley de la</w:t>
      </w:r>
      <w:r>
        <w:rPr>
          <w:rFonts w:ascii="Palatino Linotype" w:hAnsi="Palatino Linotype" w:cs="Tahoma"/>
          <w:bCs/>
          <w:sz w:val="22"/>
          <w:szCs w:val="24"/>
        </w:rPr>
        <w:t xml:space="preserve">; por lo cual puso a disposición la información en consulta directa. Lo anterior fue </w:t>
      </w:r>
      <w:r w:rsidR="005C3F4B">
        <w:rPr>
          <w:rFonts w:ascii="Palatino Linotype" w:hAnsi="Palatino Linotype" w:cs="Tahoma"/>
          <w:bCs/>
          <w:sz w:val="22"/>
          <w:szCs w:val="24"/>
        </w:rPr>
        <w:t>robustecido</w:t>
      </w:r>
      <w:r>
        <w:rPr>
          <w:rFonts w:ascii="Palatino Linotype" w:hAnsi="Palatino Linotype" w:cs="Tahoma"/>
          <w:bCs/>
          <w:sz w:val="22"/>
          <w:szCs w:val="24"/>
        </w:rPr>
        <w:t xml:space="preserve"> con la injerencia presentada a este Instituto, misma que autorizó la Directora de Tecnología, en donde se precisó que la información pesaba un aproximado de </w:t>
      </w:r>
      <w:r w:rsidR="005C3F4B">
        <w:rPr>
          <w:rFonts w:ascii="Palatino Linotype" w:hAnsi="Palatino Linotype" w:cs="Tahoma"/>
          <w:bCs/>
          <w:sz w:val="22"/>
          <w:szCs w:val="24"/>
        </w:rPr>
        <w:t>868</w:t>
      </w:r>
      <w:r>
        <w:rPr>
          <w:rFonts w:ascii="Palatino Linotype" w:hAnsi="Palatino Linotype" w:cs="Tahoma"/>
          <w:bCs/>
          <w:sz w:val="22"/>
          <w:szCs w:val="24"/>
        </w:rPr>
        <w:t xml:space="preserve"> </w:t>
      </w:r>
      <w:r w:rsidR="005C3F4B" w:rsidRPr="005C0731">
        <w:rPr>
          <w:rFonts w:ascii="Palatino Linotype" w:hAnsi="Palatino Linotype" w:cs="Tahoma"/>
          <w:bCs/>
          <w:i/>
          <w:sz w:val="22"/>
          <w:szCs w:val="24"/>
        </w:rPr>
        <w:t>megabytes</w:t>
      </w:r>
      <w:r>
        <w:rPr>
          <w:rFonts w:ascii="Palatino Linotype" w:hAnsi="Palatino Linotype" w:cs="Tahoma"/>
          <w:bCs/>
          <w:sz w:val="22"/>
          <w:szCs w:val="24"/>
        </w:rPr>
        <w:t>.</w:t>
      </w:r>
      <w:r>
        <w:rPr>
          <w:rFonts w:ascii="Palatino Linotype" w:hAnsi="Palatino Linotype" w:cs="Arial"/>
          <w:sz w:val="22"/>
          <w:szCs w:val="22"/>
        </w:rPr>
        <w:t xml:space="preserve">  Conforme a lo anterior, se logra desprender que el Sujeto Obligado señaló el impedimento para proporcionar la información, en la modalidad elegida por la parte recurrente, a saber, el </w:t>
      </w:r>
      <w:r w:rsidRPr="00292EF4">
        <w:rPr>
          <w:rFonts w:ascii="Palatino Linotype" w:hAnsi="Palatino Linotype" w:cs="Arial"/>
          <w:b/>
          <w:bCs/>
          <w:sz w:val="22"/>
          <w:szCs w:val="22"/>
          <w:lang w:val="es-ES"/>
        </w:rPr>
        <w:t>Sistema de Acceso a la Información Mexiquense (SAIMEX).</w:t>
      </w:r>
    </w:p>
    <w:p w14:paraId="1DFAA56E" w14:textId="77777777" w:rsidR="001953D4" w:rsidRDefault="001953D4" w:rsidP="005344EE">
      <w:pPr>
        <w:spacing w:line="360" w:lineRule="auto"/>
        <w:jc w:val="both"/>
        <w:rPr>
          <w:rFonts w:ascii="Palatino Linotype" w:hAnsi="Palatino Linotype" w:cs="Arial"/>
          <w:sz w:val="22"/>
          <w:szCs w:val="22"/>
        </w:rPr>
      </w:pPr>
    </w:p>
    <w:p w14:paraId="33A93CC3" w14:textId="37A4D1EC" w:rsidR="001953D4" w:rsidRPr="00BD7282" w:rsidRDefault="001953D4" w:rsidP="003D61CC">
      <w:pPr>
        <w:widowControl w:val="0"/>
        <w:spacing w:line="360" w:lineRule="auto"/>
        <w:jc w:val="both"/>
        <w:rPr>
          <w:rFonts w:ascii="Palatino Linotype" w:eastAsia="Calibri" w:hAnsi="Palatino Linotype" w:cs="Tahoma"/>
          <w:bCs/>
          <w:sz w:val="22"/>
          <w:szCs w:val="22"/>
          <w:lang w:eastAsia="en-US"/>
        </w:rPr>
      </w:pPr>
      <w:r w:rsidRPr="00BD7282">
        <w:rPr>
          <w:rFonts w:ascii="Palatino Linotype" w:eastAsia="Calibri" w:hAnsi="Palatino Linotype" w:cs="Tahoma"/>
          <w:bCs/>
          <w:sz w:val="22"/>
          <w:szCs w:val="22"/>
          <w:lang w:val="es-ES" w:eastAsia="en-US"/>
        </w:rPr>
        <w:lastRenderedPageBreak/>
        <w:t xml:space="preserve">Al respecto, el artículo 155, fracción V, de la Ley de Transparencia y Acceso a la Información Pública del Estado de México y Municipios, precisa que </w:t>
      </w:r>
      <w:r w:rsidRPr="00BD7282">
        <w:rPr>
          <w:rFonts w:ascii="Palatino Linotype" w:eastAsia="Calibri" w:hAnsi="Palatino Linotype" w:cs="Tahoma"/>
          <w:bCs/>
          <w:sz w:val="22"/>
          <w:szCs w:val="22"/>
          <w:lang w:eastAsia="en-US"/>
        </w:rPr>
        <w:t xml:space="preserve">para presentar una solicitud, </w:t>
      </w:r>
      <w:r w:rsidR="003D61CC">
        <w:rPr>
          <w:rFonts w:ascii="Palatino Linotype" w:eastAsia="Calibri" w:hAnsi="Palatino Linotype" w:cs="Tahoma"/>
          <w:bCs/>
          <w:sz w:val="22"/>
          <w:szCs w:val="22"/>
          <w:lang w:eastAsia="en-US"/>
        </w:rPr>
        <w:t xml:space="preserve">el </w:t>
      </w:r>
      <w:r w:rsidRPr="00BD7282">
        <w:rPr>
          <w:rFonts w:ascii="Palatino Linotype" w:eastAsia="Calibri" w:hAnsi="Palatino Linotype" w:cs="Tahoma"/>
          <w:bCs/>
          <w:sz w:val="22"/>
          <w:szCs w:val="22"/>
          <w:lang w:eastAsia="en-US"/>
        </w:rPr>
        <w:t xml:space="preserve">particular podrá señalar </w:t>
      </w:r>
      <w:r w:rsidRPr="00BD7282">
        <w:rPr>
          <w:rFonts w:ascii="Palatino Linotype" w:eastAsia="Calibri" w:hAnsi="Palatino Linotype" w:cs="Tahoma"/>
          <w:b/>
          <w:bCs/>
          <w:sz w:val="22"/>
          <w:szCs w:val="22"/>
          <w:lang w:eastAsia="en-US"/>
        </w:rPr>
        <w:t>la modalidad en la que prefiere se otorgue el acceso a la información</w:t>
      </w:r>
      <w:r w:rsidRPr="00BD7282">
        <w:rPr>
          <w:rFonts w:ascii="Palatino Linotype" w:eastAsia="Calibri" w:hAnsi="Palatino Linotype" w:cs="Tahoma"/>
          <w:bCs/>
          <w:sz w:val="22"/>
          <w:szCs w:val="22"/>
          <w:lang w:eastAsia="en-US"/>
        </w:rPr>
        <w:t>, la cual podrá ser verbal, siempre y cuando sea para fines de orientación, mediante consulta directa, mediante la expedición de copias simples o certificadas o la reproducción en cualquier otro medio, incluidos los electrónicos.</w:t>
      </w:r>
    </w:p>
    <w:p w14:paraId="7E8CC978" w14:textId="77777777" w:rsidR="001953D4" w:rsidRDefault="001953D4" w:rsidP="005344EE">
      <w:pPr>
        <w:spacing w:line="360" w:lineRule="auto"/>
        <w:jc w:val="both"/>
        <w:rPr>
          <w:rFonts w:ascii="Palatino Linotype" w:eastAsia="Calibri" w:hAnsi="Palatino Linotype" w:cs="Tahoma"/>
          <w:bCs/>
          <w:sz w:val="22"/>
          <w:szCs w:val="22"/>
          <w:lang w:val="es-ES" w:eastAsia="en-US"/>
        </w:rPr>
      </w:pPr>
    </w:p>
    <w:p w14:paraId="7A1A0F7B" w14:textId="77777777" w:rsidR="001953D4" w:rsidRPr="003F709F" w:rsidRDefault="001953D4" w:rsidP="005344EE">
      <w:pPr>
        <w:spacing w:line="360" w:lineRule="auto"/>
        <w:jc w:val="both"/>
        <w:rPr>
          <w:rFonts w:ascii="Palatino Linotype" w:eastAsia="Calibri" w:hAnsi="Palatino Linotype" w:cs="Tahoma"/>
          <w:b/>
          <w:bCs/>
          <w:sz w:val="22"/>
          <w:szCs w:val="22"/>
          <w:lang w:val="es-ES" w:eastAsia="en-US"/>
        </w:rPr>
      </w:pPr>
      <w:r>
        <w:rPr>
          <w:rFonts w:ascii="Palatino Linotype" w:eastAsia="Calibri" w:hAnsi="Palatino Linotype" w:cs="Tahoma"/>
          <w:bCs/>
          <w:sz w:val="22"/>
          <w:szCs w:val="22"/>
          <w:lang w:val="es-ES" w:eastAsia="en-US"/>
        </w:rPr>
        <w:t xml:space="preserve">El artículo 158, dispone que de manera excepcional, cuando de manera fundada y motivada lo determine el Sujeto Obligado, </w:t>
      </w:r>
      <w:r w:rsidRPr="003F709F">
        <w:rPr>
          <w:rFonts w:ascii="Palatino Linotype" w:eastAsia="Calibri" w:hAnsi="Palatino Linotype" w:cs="Tahoma"/>
          <w:b/>
          <w:bCs/>
          <w:sz w:val="22"/>
          <w:szCs w:val="22"/>
          <w:lang w:val="es-ES" w:eastAsia="en-US"/>
        </w:rPr>
        <w:t>en los casos en que</w:t>
      </w:r>
      <w:r>
        <w:rPr>
          <w:rFonts w:ascii="Palatino Linotype" w:eastAsia="Calibri" w:hAnsi="Palatino Linotype" w:cs="Tahoma"/>
          <w:b/>
          <w:bCs/>
          <w:sz w:val="22"/>
          <w:szCs w:val="22"/>
          <w:lang w:val="es-ES" w:eastAsia="en-US"/>
        </w:rPr>
        <w:t xml:space="preserve"> la entrega de</w:t>
      </w:r>
      <w:r w:rsidRPr="003F709F">
        <w:rPr>
          <w:rFonts w:ascii="Palatino Linotype" w:eastAsia="Calibri" w:hAnsi="Palatino Linotype" w:cs="Tahoma"/>
          <w:b/>
          <w:bCs/>
          <w:sz w:val="22"/>
          <w:szCs w:val="22"/>
          <w:lang w:val="es-ES" w:eastAsia="en-US"/>
        </w:rPr>
        <w:t xml:space="preserve"> la información que se encuentre a su disposición</w:t>
      </w:r>
      <w:r>
        <w:rPr>
          <w:rFonts w:ascii="Palatino Linotype" w:eastAsia="Calibri" w:hAnsi="Palatino Linotype" w:cs="Tahoma"/>
          <w:b/>
          <w:bCs/>
          <w:sz w:val="22"/>
          <w:szCs w:val="22"/>
          <w:lang w:val="es-ES" w:eastAsia="en-US"/>
        </w:rPr>
        <w:t xml:space="preserve">, </w:t>
      </w:r>
      <w:r w:rsidRPr="003F709F">
        <w:rPr>
          <w:rFonts w:ascii="Palatino Linotype" w:eastAsia="Calibri" w:hAnsi="Palatino Linotype" w:cs="Tahoma"/>
          <w:b/>
          <w:bCs/>
          <w:sz w:val="22"/>
          <w:szCs w:val="22"/>
          <w:lang w:val="es-ES" w:eastAsia="en-US"/>
        </w:rPr>
        <w:t>sobre pase las capacidades técnicas del Sujeto Obligado para cumplir con la solicitud, se podrá poner a disposición del solicitante la información en consulta directa.</w:t>
      </w:r>
    </w:p>
    <w:p w14:paraId="54D0CA82" w14:textId="77777777" w:rsidR="001953D4" w:rsidRPr="00BD7282" w:rsidRDefault="001953D4" w:rsidP="005344EE">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 xml:space="preserve"> </w:t>
      </w:r>
    </w:p>
    <w:p w14:paraId="68F5BB8F" w14:textId="77777777" w:rsidR="001953D4" w:rsidRDefault="001953D4" w:rsidP="005344EE">
      <w:pPr>
        <w:spacing w:line="360" w:lineRule="auto"/>
        <w:jc w:val="both"/>
        <w:rPr>
          <w:rFonts w:ascii="Palatino Linotype" w:eastAsia="Calibri" w:hAnsi="Palatino Linotype" w:cs="Tahoma"/>
          <w:bCs/>
          <w:sz w:val="22"/>
          <w:szCs w:val="22"/>
          <w:lang w:eastAsia="en-US"/>
        </w:rPr>
      </w:pPr>
      <w:r w:rsidRPr="00BD7282">
        <w:rPr>
          <w:rFonts w:ascii="Palatino Linotype" w:eastAsia="Calibri" w:hAnsi="Palatino Linotype" w:cs="Tahoma"/>
          <w:bCs/>
          <w:sz w:val="22"/>
          <w:szCs w:val="22"/>
          <w:lang w:val="es-ES" w:eastAsia="en-US"/>
        </w:rPr>
        <w:t xml:space="preserve">En ese orden de ideas, el artículo 164 de dicho ordenamiento jurídico, prevé que </w:t>
      </w:r>
      <w:r w:rsidRPr="00BD7282">
        <w:rPr>
          <w:rFonts w:ascii="Palatino Linotype" w:eastAsia="Calibri" w:hAnsi="Palatino Linotype" w:cs="Tahoma"/>
          <w:bCs/>
          <w:sz w:val="22"/>
          <w:szCs w:val="22"/>
          <w:lang w:eastAsia="en-US"/>
        </w:rPr>
        <w:t xml:space="preserve">el acceso se dará en la modalidad de entrega y, en su caso, de envío elegidos por al solicitante. </w:t>
      </w:r>
      <w:r w:rsidRPr="00BD7282">
        <w:rPr>
          <w:rFonts w:ascii="Palatino Linotype" w:eastAsia="Calibri" w:hAnsi="Palatino Linotype" w:cs="Tahoma"/>
          <w:b/>
          <w:bCs/>
          <w:sz w:val="22"/>
          <w:szCs w:val="22"/>
          <w:lang w:eastAsia="en-US"/>
        </w:rPr>
        <w:t>Cuando la información no pueda entregarse o enviarse en la modalidad elegida, el sujeto obligado deberá ofrecer otra u otras modalidades de entrega.</w:t>
      </w:r>
      <w:r w:rsidRPr="00BD7282">
        <w:rPr>
          <w:rFonts w:ascii="Palatino Linotype" w:eastAsia="Calibri" w:hAnsi="Palatino Linotype" w:cs="Tahoma"/>
          <w:bCs/>
          <w:sz w:val="22"/>
          <w:szCs w:val="22"/>
          <w:lang w:eastAsia="en-US"/>
        </w:rPr>
        <w:t xml:space="preserve"> En cualquier caso, </w:t>
      </w:r>
      <w:r w:rsidRPr="00BD7282">
        <w:rPr>
          <w:rFonts w:ascii="Palatino Linotype" w:eastAsia="Calibri" w:hAnsi="Palatino Linotype" w:cs="Tahoma"/>
          <w:b/>
          <w:bCs/>
          <w:sz w:val="22"/>
          <w:szCs w:val="22"/>
          <w:lang w:eastAsia="en-US"/>
        </w:rPr>
        <w:t>se deberá fundar y motivar</w:t>
      </w:r>
      <w:r w:rsidRPr="00BD7282">
        <w:rPr>
          <w:rFonts w:ascii="Palatino Linotype" w:eastAsia="Calibri" w:hAnsi="Palatino Linotype" w:cs="Tahoma"/>
          <w:bCs/>
          <w:sz w:val="22"/>
          <w:szCs w:val="22"/>
          <w:lang w:eastAsia="en-US"/>
        </w:rPr>
        <w:t xml:space="preserve"> la necesidad de ofrecer otras modalidades.</w:t>
      </w:r>
    </w:p>
    <w:p w14:paraId="3B792425" w14:textId="77777777" w:rsidR="001953D4" w:rsidRPr="00BD7282" w:rsidRDefault="001953D4" w:rsidP="005344EE">
      <w:pPr>
        <w:spacing w:line="360" w:lineRule="auto"/>
        <w:jc w:val="both"/>
        <w:rPr>
          <w:rFonts w:ascii="Palatino Linotype" w:eastAsia="Calibri" w:hAnsi="Palatino Linotype" w:cs="Tahoma"/>
          <w:bCs/>
          <w:sz w:val="22"/>
          <w:szCs w:val="22"/>
          <w:lang w:eastAsia="en-US"/>
        </w:rPr>
      </w:pPr>
    </w:p>
    <w:p w14:paraId="36295117" w14:textId="22576BE3" w:rsidR="001953D4" w:rsidRPr="00BD7282" w:rsidRDefault="001953D4" w:rsidP="005344EE">
      <w:pPr>
        <w:spacing w:line="360" w:lineRule="auto"/>
        <w:jc w:val="both"/>
        <w:rPr>
          <w:rFonts w:ascii="Palatino Linotype" w:eastAsia="Calibri" w:hAnsi="Palatino Linotype" w:cs="Tahoma"/>
          <w:bCs/>
          <w:sz w:val="22"/>
          <w:szCs w:val="22"/>
          <w:lang w:val="es-ES" w:eastAsia="en-US"/>
        </w:rPr>
      </w:pPr>
      <w:r w:rsidRPr="00BD7282">
        <w:rPr>
          <w:rFonts w:ascii="Palatino Linotype" w:eastAsia="Calibri" w:hAnsi="Palatino Linotype" w:cs="Tahoma"/>
          <w:bCs/>
          <w:sz w:val="22"/>
          <w:szCs w:val="22"/>
          <w:lang w:val="es-ES" w:eastAsia="en-US"/>
        </w:rPr>
        <w:t xml:space="preserve">Para lo cual, conforme al artículo 174 de la Ley de la materia, indica que los costos de reproducción y, en su caso, de envío para la obtención de la información deberán ser cubiertos por el solicitante de manera previa a la entrega por parte del Sujeto Obligado. En tales consideraciones, la entrega deberá hacerse, </w:t>
      </w:r>
      <w:r w:rsidRPr="00BD7282">
        <w:rPr>
          <w:rFonts w:ascii="Palatino Linotype" w:eastAsia="Calibri" w:hAnsi="Palatino Linotype" w:cs="Tahoma"/>
          <w:b/>
          <w:bCs/>
          <w:sz w:val="22"/>
          <w:szCs w:val="22"/>
          <w:lang w:val="es-ES" w:eastAsia="en-US"/>
        </w:rPr>
        <w:t>en la medida de lo posible, en la forma solicitada por el interesado, salvo que exista un impedimento justificado para atenderla</w:t>
      </w:r>
      <w:r w:rsidRPr="00BD7282">
        <w:rPr>
          <w:rFonts w:ascii="Palatino Linotype" w:eastAsia="Calibri" w:hAnsi="Palatino Linotype" w:cs="Tahoma"/>
          <w:bCs/>
          <w:sz w:val="22"/>
          <w:szCs w:val="22"/>
          <w:lang w:val="es-ES" w:eastAsia="en-US"/>
        </w:rPr>
        <w:t>, en cuyo caso, deberán exponerse las razones por las cuales no es posible utilizar el me</w:t>
      </w:r>
      <w:r>
        <w:rPr>
          <w:rFonts w:ascii="Palatino Linotype" w:eastAsia="Calibri" w:hAnsi="Palatino Linotype" w:cs="Tahoma"/>
          <w:bCs/>
          <w:sz w:val="22"/>
          <w:szCs w:val="22"/>
          <w:lang w:val="es-ES" w:eastAsia="en-US"/>
        </w:rPr>
        <w:t xml:space="preserve">dio de </w:t>
      </w:r>
      <w:r>
        <w:rPr>
          <w:rFonts w:ascii="Palatino Linotype" w:eastAsia="Calibri" w:hAnsi="Palatino Linotype" w:cs="Tahoma"/>
          <w:bCs/>
          <w:sz w:val="22"/>
          <w:szCs w:val="22"/>
          <w:lang w:val="es-ES" w:eastAsia="en-US"/>
        </w:rPr>
        <w:lastRenderedPageBreak/>
        <w:t>reproducción solicitado; e</w:t>
      </w:r>
      <w:r w:rsidRPr="00BD7282">
        <w:rPr>
          <w:rFonts w:ascii="Palatino Linotype" w:eastAsia="Calibri" w:hAnsi="Palatino Linotype" w:cs="Tahoma"/>
          <w:bCs/>
          <w:sz w:val="22"/>
          <w:szCs w:val="22"/>
          <w:lang w:val="es-ES" w:eastAsia="en-US"/>
        </w:rPr>
        <w:t xml:space="preserve">n este sentido, la entrega de la información en una modalidad distinta a la elegida por </w:t>
      </w:r>
      <w:r w:rsidR="003D61CC">
        <w:rPr>
          <w:rFonts w:ascii="Palatino Linotype" w:eastAsia="Calibri" w:hAnsi="Palatino Linotype" w:cs="Tahoma"/>
          <w:bCs/>
          <w:sz w:val="22"/>
          <w:szCs w:val="22"/>
          <w:lang w:val="es-ES" w:eastAsia="en-US"/>
        </w:rPr>
        <w:t>el</w:t>
      </w:r>
      <w:r w:rsidRPr="00BD7282">
        <w:rPr>
          <w:rFonts w:ascii="Palatino Linotype" w:eastAsia="Calibri" w:hAnsi="Palatino Linotype" w:cs="Tahoma"/>
          <w:bCs/>
          <w:sz w:val="22"/>
          <w:szCs w:val="22"/>
          <w:lang w:val="es-ES" w:eastAsia="en-US"/>
        </w:rPr>
        <w:t xml:space="preserve"> particular </w:t>
      </w:r>
      <w:r w:rsidRPr="00BD7282">
        <w:rPr>
          <w:rFonts w:ascii="Palatino Linotype" w:eastAsia="Calibri" w:hAnsi="Palatino Linotype" w:cs="Tahoma"/>
          <w:b/>
          <w:bCs/>
          <w:sz w:val="22"/>
          <w:szCs w:val="22"/>
          <w:lang w:val="es-ES" w:eastAsia="en-US"/>
        </w:rPr>
        <w:t>sólo procede, en caso de que se acredite la imposibilidad de atenderla.</w:t>
      </w:r>
      <w:r w:rsidRPr="00BD7282">
        <w:rPr>
          <w:rFonts w:ascii="Palatino Linotype" w:eastAsia="Calibri" w:hAnsi="Palatino Linotype" w:cs="Tahoma"/>
          <w:bCs/>
          <w:sz w:val="22"/>
          <w:szCs w:val="22"/>
          <w:lang w:val="es-ES" w:eastAsia="en-US"/>
        </w:rPr>
        <w:t xml:space="preserve"> </w:t>
      </w:r>
    </w:p>
    <w:p w14:paraId="6A18A7A9" w14:textId="77777777" w:rsidR="001953D4" w:rsidRPr="00BD7282" w:rsidRDefault="001953D4" w:rsidP="005344EE">
      <w:pPr>
        <w:spacing w:line="360" w:lineRule="auto"/>
        <w:jc w:val="both"/>
        <w:rPr>
          <w:rFonts w:ascii="Palatino Linotype" w:eastAsia="Calibri" w:hAnsi="Palatino Linotype" w:cs="Tahoma"/>
          <w:bCs/>
          <w:sz w:val="22"/>
          <w:szCs w:val="22"/>
          <w:lang w:val="es-ES" w:eastAsia="en-US"/>
        </w:rPr>
      </w:pPr>
    </w:p>
    <w:p w14:paraId="4EE4E319" w14:textId="77777777" w:rsidR="001953D4" w:rsidRPr="00BD7282" w:rsidRDefault="001953D4" w:rsidP="005344EE">
      <w:pPr>
        <w:spacing w:line="360" w:lineRule="auto"/>
        <w:jc w:val="both"/>
        <w:rPr>
          <w:rFonts w:ascii="Palatino Linotype" w:eastAsia="Calibri" w:hAnsi="Palatino Linotype" w:cs="Tahoma"/>
          <w:bCs/>
          <w:sz w:val="22"/>
          <w:szCs w:val="22"/>
          <w:lang w:val="es-ES" w:eastAsia="en-US"/>
        </w:rPr>
      </w:pPr>
      <w:r w:rsidRPr="00BD7282">
        <w:rPr>
          <w:rFonts w:ascii="Palatino Linotype" w:eastAsia="Calibri" w:hAnsi="Palatino Linotype" w:cs="Tahoma"/>
          <w:bCs/>
          <w:sz w:val="22"/>
          <w:szCs w:val="22"/>
          <w:lang w:val="es-ES" w:eastAsia="en-US"/>
        </w:rPr>
        <w:t xml:space="preserve">Así, cuando se justifique el impedimento, </w:t>
      </w:r>
      <w:r w:rsidRPr="00BD7282">
        <w:rPr>
          <w:rFonts w:ascii="Palatino Linotype" w:eastAsia="Calibri" w:hAnsi="Palatino Linotype" w:cs="Tahoma"/>
          <w:b/>
          <w:bCs/>
          <w:sz w:val="22"/>
          <w:szCs w:val="22"/>
          <w:lang w:val="es-ES" w:eastAsia="en-US"/>
        </w:rPr>
        <w:t xml:space="preserve">los Sujetos Obligados deberán </w:t>
      </w:r>
      <w:r>
        <w:rPr>
          <w:rFonts w:ascii="Palatino Linotype" w:eastAsia="Calibri" w:hAnsi="Palatino Linotype" w:cs="Tahoma"/>
          <w:b/>
          <w:bCs/>
          <w:sz w:val="22"/>
          <w:szCs w:val="22"/>
          <w:lang w:val="es-ES" w:eastAsia="en-US"/>
        </w:rPr>
        <w:t>ofrecer al particular otras</w:t>
      </w:r>
      <w:r w:rsidRPr="00BD7282">
        <w:rPr>
          <w:rFonts w:ascii="Palatino Linotype" w:eastAsia="Calibri" w:hAnsi="Palatino Linotype" w:cs="Tahoma"/>
          <w:b/>
          <w:bCs/>
          <w:sz w:val="22"/>
          <w:szCs w:val="22"/>
          <w:lang w:val="es-ES" w:eastAsia="en-US"/>
        </w:rPr>
        <w:t xml:space="preserve"> modalidades de entrega que permita </w:t>
      </w:r>
      <w:r>
        <w:rPr>
          <w:rFonts w:ascii="Palatino Linotype" w:eastAsia="Calibri" w:hAnsi="Palatino Linotype" w:cs="Tahoma"/>
          <w:b/>
          <w:bCs/>
          <w:sz w:val="22"/>
          <w:szCs w:val="22"/>
          <w:lang w:val="es-ES" w:eastAsia="en-US"/>
        </w:rPr>
        <w:t>la información</w:t>
      </w:r>
      <w:r w:rsidRPr="00BD7282">
        <w:rPr>
          <w:rFonts w:ascii="Palatino Linotype" w:eastAsia="Calibri" w:hAnsi="Palatino Linotype" w:cs="Tahoma"/>
          <w:bCs/>
          <w:sz w:val="22"/>
          <w:szCs w:val="22"/>
          <w:lang w:val="es-ES" w:eastAsia="en-US"/>
        </w:rPr>
        <w:t>, como consulta directa</w:t>
      </w:r>
      <w:r>
        <w:rPr>
          <w:rFonts w:ascii="Palatino Linotype" w:eastAsia="Calibri" w:hAnsi="Palatino Linotype" w:cs="Tahoma"/>
          <w:bCs/>
          <w:sz w:val="22"/>
          <w:szCs w:val="22"/>
          <w:lang w:val="es-ES" w:eastAsia="en-US"/>
        </w:rPr>
        <w:t xml:space="preserve"> en las oficinas de la Unidad de Transparencia; l</w:t>
      </w:r>
      <w:r w:rsidRPr="00BD7282">
        <w:rPr>
          <w:rFonts w:ascii="Palatino Linotype" w:eastAsia="Calibri" w:hAnsi="Palatino Linotype" w:cs="Tahoma"/>
          <w:bCs/>
          <w:sz w:val="22"/>
          <w:szCs w:val="22"/>
          <w:lang w:val="es-ES" w:eastAsia="en-US"/>
        </w:rPr>
        <w:t>o anterior, es robustecido con el Criterio 08/17, emitido por el Pleno del Instituto Nacional de Transparencia, Acceso a la Información y Protección de Datos Personales, el cual establece lo siguiente:</w:t>
      </w:r>
    </w:p>
    <w:p w14:paraId="3DE914B8" w14:textId="77777777" w:rsidR="001953D4" w:rsidRPr="00BD7282" w:rsidRDefault="001953D4" w:rsidP="005344EE">
      <w:pPr>
        <w:spacing w:line="360" w:lineRule="auto"/>
        <w:jc w:val="both"/>
        <w:rPr>
          <w:rFonts w:ascii="Palatino Linotype" w:eastAsia="Calibri" w:hAnsi="Palatino Linotype" w:cs="Tahoma"/>
          <w:bCs/>
          <w:lang w:val="es-ES" w:eastAsia="en-US"/>
        </w:rPr>
      </w:pPr>
    </w:p>
    <w:p w14:paraId="31CC9A21" w14:textId="77777777" w:rsidR="001953D4" w:rsidRPr="00BD7282" w:rsidRDefault="001953D4" w:rsidP="005344EE">
      <w:pPr>
        <w:spacing w:line="360" w:lineRule="auto"/>
        <w:ind w:left="567" w:right="567"/>
        <w:jc w:val="both"/>
        <w:rPr>
          <w:rFonts w:ascii="Palatino Linotype" w:eastAsia="Calibri" w:hAnsi="Palatino Linotype" w:cs="Tahoma"/>
          <w:bCs/>
          <w:lang w:val="es-ES" w:eastAsia="en-US"/>
        </w:rPr>
      </w:pPr>
      <w:r w:rsidRPr="00BD7282">
        <w:rPr>
          <w:rFonts w:ascii="Palatino Linotype" w:eastAsia="Calibri" w:hAnsi="Palatino Linotype" w:cs="Tahoma"/>
          <w:b/>
          <w:bCs/>
          <w:lang w:val="es-ES" w:eastAsia="en-US"/>
        </w:rPr>
        <w:t>“Modalidad de entrega. Procedencia de proporcionar la información solicitada en una diversa a la elegida por el solicitante.</w:t>
      </w:r>
      <w:r w:rsidRPr="00BD7282">
        <w:rPr>
          <w:rFonts w:ascii="Palatino Linotype" w:eastAsia="Calibri" w:hAnsi="Palatino Linotype" w:cs="Tahoma"/>
          <w:bCs/>
          <w:lang w:val="es-ES" w:eastAsia="en-US"/>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1141C22D" w14:textId="77777777" w:rsidR="001953D4" w:rsidRPr="00BD7282" w:rsidRDefault="001953D4" w:rsidP="005344EE">
      <w:pPr>
        <w:spacing w:line="360" w:lineRule="auto"/>
        <w:jc w:val="both"/>
        <w:rPr>
          <w:rFonts w:ascii="Palatino Linotype" w:eastAsia="Calibri" w:hAnsi="Palatino Linotype" w:cs="Tahoma"/>
          <w:bCs/>
          <w:sz w:val="22"/>
          <w:szCs w:val="22"/>
          <w:lang w:val="es-ES" w:eastAsia="en-US"/>
        </w:rPr>
      </w:pPr>
    </w:p>
    <w:p w14:paraId="22C2F830" w14:textId="77777777" w:rsidR="001953D4" w:rsidRPr="00BD7282" w:rsidRDefault="001953D4" w:rsidP="005344EE">
      <w:pPr>
        <w:spacing w:line="360" w:lineRule="auto"/>
        <w:jc w:val="both"/>
        <w:rPr>
          <w:rFonts w:ascii="Palatino Linotype" w:eastAsia="Calibri" w:hAnsi="Palatino Linotype" w:cs="Tahoma"/>
          <w:bCs/>
          <w:sz w:val="22"/>
          <w:szCs w:val="22"/>
          <w:lang w:val="es-ES" w:eastAsia="en-US"/>
        </w:rPr>
      </w:pPr>
      <w:r w:rsidRPr="00BD7282">
        <w:rPr>
          <w:rFonts w:ascii="Palatino Linotype" w:eastAsia="Calibri" w:hAnsi="Palatino Linotype" w:cs="Tahoma"/>
          <w:bCs/>
          <w:sz w:val="22"/>
          <w:szCs w:val="22"/>
          <w:lang w:val="es-ES" w:eastAsia="en-US"/>
        </w:rPr>
        <w:t xml:space="preserve">Del citado criterio, se desprende que cuando no sea posible atener la modalidad elegida por los solicitantes, la obligación de acceso a la información se tendrá por cumplida cuando el </w:t>
      </w:r>
      <w:r>
        <w:rPr>
          <w:rFonts w:ascii="Palatino Linotype" w:eastAsia="Calibri" w:hAnsi="Palatino Linotype" w:cs="Tahoma"/>
          <w:bCs/>
          <w:sz w:val="22"/>
          <w:szCs w:val="22"/>
          <w:lang w:val="es-ES" w:eastAsia="en-US"/>
        </w:rPr>
        <w:t>S</w:t>
      </w:r>
      <w:r w:rsidRPr="00BD7282">
        <w:rPr>
          <w:rFonts w:ascii="Palatino Linotype" w:eastAsia="Calibri" w:hAnsi="Palatino Linotype" w:cs="Tahoma"/>
          <w:bCs/>
          <w:sz w:val="22"/>
          <w:szCs w:val="22"/>
          <w:lang w:val="es-ES" w:eastAsia="en-US"/>
        </w:rPr>
        <w:t xml:space="preserve">ujeto </w:t>
      </w:r>
      <w:r>
        <w:rPr>
          <w:rFonts w:ascii="Palatino Linotype" w:eastAsia="Calibri" w:hAnsi="Palatino Linotype" w:cs="Tahoma"/>
          <w:bCs/>
          <w:sz w:val="22"/>
          <w:szCs w:val="22"/>
          <w:lang w:val="es-ES" w:eastAsia="en-US"/>
        </w:rPr>
        <w:t>O</w:t>
      </w:r>
      <w:r w:rsidRPr="00BD7282">
        <w:rPr>
          <w:rFonts w:ascii="Palatino Linotype" w:eastAsia="Calibri" w:hAnsi="Palatino Linotype" w:cs="Tahoma"/>
          <w:bCs/>
          <w:sz w:val="22"/>
          <w:szCs w:val="22"/>
          <w:lang w:val="es-ES" w:eastAsia="en-US"/>
        </w:rPr>
        <w:t>bligado justifique el impedimento para atender la misma y se notifique al particular la puesta a disposición de la información en todas las modalidades que lo permitan, procurando reducir los costos de entrega.</w:t>
      </w:r>
    </w:p>
    <w:p w14:paraId="2CB819FD" w14:textId="77777777" w:rsidR="001953D4" w:rsidRDefault="001953D4" w:rsidP="005344EE">
      <w:pPr>
        <w:spacing w:line="360" w:lineRule="auto"/>
        <w:jc w:val="both"/>
        <w:rPr>
          <w:rFonts w:ascii="Palatino Linotype" w:eastAsia="Calibri" w:hAnsi="Palatino Linotype" w:cs="Tahoma"/>
          <w:bCs/>
          <w:sz w:val="22"/>
          <w:szCs w:val="22"/>
          <w:lang w:val="es-ES" w:eastAsia="en-US"/>
        </w:rPr>
      </w:pPr>
    </w:p>
    <w:p w14:paraId="2DC9BC81" w14:textId="298C0D97" w:rsidR="001953D4" w:rsidRDefault="001953D4" w:rsidP="003D61CC">
      <w:pPr>
        <w:widowControl w:val="0"/>
        <w:spacing w:line="360" w:lineRule="auto"/>
        <w:jc w:val="both"/>
        <w:rPr>
          <w:rFonts w:ascii="Palatino Linotype" w:eastAsia="Calibri" w:hAnsi="Palatino Linotype" w:cs="Tahoma"/>
          <w:bCs/>
          <w:sz w:val="22"/>
          <w:szCs w:val="22"/>
          <w:lang w:val="es-ES" w:eastAsia="en-US"/>
        </w:rPr>
      </w:pPr>
      <w:r w:rsidRPr="00BD7282">
        <w:rPr>
          <w:rFonts w:ascii="Palatino Linotype" w:eastAsia="Calibri" w:hAnsi="Palatino Linotype" w:cs="Tahoma"/>
          <w:bCs/>
          <w:sz w:val="22"/>
          <w:szCs w:val="22"/>
          <w:lang w:val="es-ES" w:eastAsia="en-US"/>
        </w:rPr>
        <w:lastRenderedPageBreak/>
        <w:t>Ahora bien, tal como se precisó en párrafos anteriores,</w:t>
      </w:r>
      <w:r>
        <w:rPr>
          <w:rFonts w:ascii="Palatino Linotype" w:eastAsia="Calibri" w:hAnsi="Palatino Linotype" w:cs="Tahoma"/>
          <w:bCs/>
          <w:sz w:val="22"/>
          <w:szCs w:val="22"/>
          <w:lang w:val="es-ES" w:eastAsia="en-US"/>
        </w:rPr>
        <w:t xml:space="preserve"> el </w:t>
      </w:r>
      <w:r w:rsidR="005C3F4B">
        <w:rPr>
          <w:rFonts w:ascii="Palatino Linotype" w:eastAsia="Calibri" w:hAnsi="Palatino Linotype" w:cs="Tahoma"/>
          <w:bCs/>
          <w:sz w:val="22"/>
          <w:szCs w:val="22"/>
          <w:lang w:val="es-ES" w:eastAsia="en-US"/>
        </w:rPr>
        <w:t>Ayuntamiento de Temoaya</w:t>
      </w:r>
      <w:r>
        <w:rPr>
          <w:rFonts w:ascii="Palatino Linotype" w:eastAsia="Calibri" w:hAnsi="Palatino Linotype" w:cs="Tahoma"/>
          <w:bCs/>
          <w:sz w:val="22"/>
          <w:szCs w:val="22"/>
          <w:lang w:val="es-ES" w:eastAsia="en-US"/>
        </w:rPr>
        <w:t xml:space="preserve">, precisó que la información que daba cuenta de </w:t>
      </w:r>
      <w:r w:rsidR="005C3F4B">
        <w:rPr>
          <w:rFonts w:ascii="Palatino Linotype" w:eastAsia="Calibri" w:hAnsi="Palatino Linotype" w:cs="Tahoma"/>
          <w:bCs/>
          <w:sz w:val="22"/>
          <w:szCs w:val="22"/>
          <w:lang w:val="es-ES" w:eastAsia="en-US"/>
        </w:rPr>
        <w:t>la solicitud de información</w:t>
      </w:r>
      <w:r>
        <w:rPr>
          <w:rFonts w:ascii="Palatino Linotype" w:eastAsia="Calibri" w:hAnsi="Palatino Linotype" w:cs="Tahoma"/>
          <w:bCs/>
          <w:sz w:val="22"/>
          <w:szCs w:val="22"/>
          <w:lang w:val="es-ES" w:eastAsia="en-US"/>
        </w:rPr>
        <w:t xml:space="preserve">, constaba de </w:t>
      </w:r>
      <w:r w:rsidR="005C3F4B" w:rsidRPr="005C3F4B">
        <w:rPr>
          <w:rFonts w:ascii="Palatino Linotype" w:eastAsia="Calibri" w:hAnsi="Palatino Linotype" w:cs="Tahoma"/>
          <w:bCs/>
          <w:sz w:val="22"/>
          <w:szCs w:val="22"/>
          <w:lang w:eastAsia="en-US"/>
        </w:rPr>
        <w:t>de trece mil novecientas y un fojas</w:t>
      </w:r>
      <w:r>
        <w:rPr>
          <w:rFonts w:ascii="Palatino Linotype" w:eastAsia="Calibri" w:hAnsi="Palatino Linotype" w:cs="Tahoma"/>
          <w:bCs/>
          <w:sz w:val="22"/>
          <w:szCs w:val="22"/>
          <w:lang w:val="es-ES" w:eastAsia="en-US"/>
        </w:rPr>
        <w:t xml:space="preserve">, las cuales requerían un análisis, estudio y procesamiento, para identificar diversos datos personales; </w:t>
      </w:r>
      <w:r w:rsidR="005C3F4B">
        <w:rPr>
          <w:rFonts w:ascii="Palatino Linotype" w:eastAsia="Calibri" w:hAnsi="Palatino Linotype" w:cs="Tahoma"/>
          <w:bCs/>
          <w:sz w:val="22"/>
          <w:szCs w:val="22"/>
          <w:lang w:val="es-ES" w:eastAsia="en-US"/>
        </w:rPr>
        <w:t>por lo que, este Instituto advierte que  revisar dicha información implicaría que la Tesorería Municipal</w:t>
      </w:r>
      <w:r>
        <w:rPr>
          <w:rFonts w:ascii="Palatino Linotype" w:eastAsia="Calibri" w:hAnsi="Palatino Linotype" w:cs="Tahoma"/>
          <w:bCs/>
          <w:sz w:val="22"/>
          <w:szCs w:val="22"/>
          <w:lang w:val="es-ES" w:eastAsia="en-US"/>
        </w:rPr>
        <w:t xml:space="preserve"> dejara de reali</w:t>
      </w:r>
      <w:r w:rsidR="00E004AE">
        <w:rPr>
          <w:rFonts w:ascii="Palatino Linotype" w:eastAsia="Calibri" w:hAnsi="Palatino Linotype" w:cs="Tahoma"/>
          <w:bCs/>
          <w:sz w:val="22"/>
          <w:szCs w:val="22"/>
          <w:lang w:val="es-ES" w:eastAsia="en-US"/>
        </w:rPr>
        <w:t>zar sus funciones sustanciales</w:t>
      </w:r>
      <w:r>
        <w:rPr>
          <w:rFonts w:ascii="Palatino Linotype" w:eastAsia="Calibri" w:hAnsi="Palatino Linotype" w:cs="Tahoma"/>
          <w:bCs/>
          <w:sz w:val="22"/>
          <w:szCs w:val="22"/>
          <w:lang w:val="es-ES" w:eastAsia="en-US"/>
        </w:rPr>
        <w:t>, al sobrepasar las capacidades administ</w:t>
      </w:r>
      <w:r w:rsidR="00E004AE">
        <w:rPr>
          <w:rFonts w:ascii="Palatino Linotype" w:eastAsia="Calibri" w:hAnsi="Palatino Linotype" w:cs="Tahoma"/>
          <w:bCs/>
          <w:sz w:val="22"/>
          <w:szCs w:val="22"/>
          <w:lang w:val="es-ES" w:eastAsia="en-US"/>
        </w:rPr>
        <w:t>rativas y humanas de dicha área, pues implicaría el análisis de todos los formatos, archivos y documentos que se encuentran dentro de los multicitados discos, que forman parte del Informe Mensual del Sujeto Obligado, de agosto de dos mil dieciocho, entregado al Órgano Superior de Fiscalización del Estado de México.</w:t>
      </w:r>
    </w:p>
    <w:p w14:paraId="2F51602E" w14:textId="77777777" w:rsidR="001953D4" w:rsidRDefault="001953D4" w:rsidP="005344EE">
      <w:pPr>
        <w:spacing w:line="360" w:lineRule="auto"/>
        <w:jc w:val="both"/>
        <w:rPr>
          <w:rFonts w:ascii="Palatino Linotype" w:eastAsia="Calibri" w:hAnsi="Palatino Linotype" w:cs="Tahoma"/>
          <w:bCs/>
          <w:sz w:val="22"/>
          <w:szCs w:val="22"/>
          <w:lang w:val="es-ES" w:eastAsia="en-US"/>
        </w:rPr>
      </w:pPr>
    </w:p>
    <w:p w14:paraId="2584A53D" w14:textId="3FB61B23" w:rsidR="001953D4" w:rsidRDefault="001953D4" w:rsidP="005344EE">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 xml:space="preserve">Además, este Instituto considera que la cantidad de información que da cuenta de lo solicitado, necesita un análisis, procesamiento y estudio, pues contienen diversos datos personales, mismos que fueron </w:t>
      </w:r>
      <w:r w:rsidR="00E004AE">
        <w:rPr>
          <w:rFonts w:ascii="Palatino Linotype" w:eastAsia="Calibri" w:hAnsi="Palatino Linotype" w:cs="Tahoma"/>
          <w:bCs/>
          <w:sz w:val="22"/>
          <w:szCs w:val="22"/>
          <w:lang w:val="es-ES" w:eastAsia="en-US"/>
        </w:rPr>
        <w:t>analizados previamente;</w:t>
      </w:r>
      <w:r>
        <w:rPr>
          <w:rFonts w:ascii="Palatino Linotype" w:eastAsia="Calibri" w:hAnsi="Palatino Linotype" w:cs="Tahoma"/>
          <w:bCs/>
          <w:sz w:val="22"/>
          <w:szCs w:val="22"/>
          <w:lang w:val="es-ES" w:eastAsia="en-US"/>
        </w:rPr>
        <w:t xml:space="preserve"> máxime que la documentación consta de </w:t>
      </w:r>
      <w:r w:rsidR="00E004AE">
        <w:rPr>
          <w:rFonts w:ascii="Palatino Linotype" w:eastAsia="Calibri" w:hAnsi="Palatino Linotype" w:cs="Tahoma"/>
          <w:bCs/>
          <w:sz w:val="22"/>
          <w:szCs w:val="22"/>
          <w:lang w:val="es-ES" w:eastAsia="en-US"/>
        </w:rPr>
        <w:t>más de trece mil fojas.</w:t>
      </w:r>
    </w:p>
    <w:p w14:paraId="6CC3CF9A" w14:textId="77777777" w:rsidR="001953D4" w:rsidRDefault="001953D4" w:rsidP="005344EE">
      <w:pPr>
        <w:spacing w:line="360" w:lineRule="auto"/>
        <w:jc w:val="both"/>
        <w:rPr>
          <w:rFonts w:ascii="Palatino Linotype" w:eastAsia="Calibri" w:hAnsi="Palatino Linotype" w:cs="Tahoma"/>
          <w:bCs/>
          <w:sz w:val="22"/>
          <w:szCs w:val="22"/>
          <w:lang w:val="es-ES" w:eastAsia="en-US"/>
        </w:rPr>
      </w:pPr>
    </w:p>
    <w:p w14:paraId="2F003ADC" w14:textId="77777777" w:rsidR="001953D4" w:rsidRDefault="001953D4" w:rsidP="005344EE">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En ese contexto, caber recordar que el artículo 158 de la Ley de la materia, dispone que cuando la información implique un análisis, estudio o procesamiento de documentos, cuya entrega o reproducción sobrepase las capacidades técnicas, administrativas y humanas del Sujeto Obligado, deberá poner la información a disposición del Solicitante en consulta directa.</w:t>
      </w:r>
    </w:p>
    <w:p w14:paraId="36DEE3C3" w14:textId="77777777" w:rsidR="001953D4" w:rsidRDefault="001953D4" w:rsidP="005344EE">
      <w:pPr>
        <w:spacing w:line="360" w:lineRule="auto"/>
        <w:jc w:val="both"/>
        <w:rPr>
          <w:rFonts w:ascii="Palatino Linotype" w:eastAsia="Calibri" w:hAnsi="Palatino Linotype" w:cs="Tahoma"/>
          <w:bCs/>
          <w:sz w:val="22"/>
          <w:szCs w:val="22"/>
          <w:lang w:val="es-ES" w:eastAsia="en-US"/>
        </w:rPr>
      </w:pPr>
    </w:p>
    <w:p w14:paraId="1FD48184" w14:textId="77777777" w:rsidR="001953D4" w:rsidRDefault="001953D4" w:rsidP="005344EE">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 xml:space="preserve">De tales circunstancias, este Instituto advierte que tal como lo señaló el Sujeto Obligado, proporcionar la información, a través del </w:t>
      </w:r>
      <w:r w:rsidRPr="00BD7282">
        <w:rPr>
          <w:rFonts w:ascii="Palatino Linotype" w:eastAsia="Calibri" w:hAnsi="Palatino Linotype" w:cs="Tahoma"/>
          <w:bCs/>
          <w:sz w:val="22"/>
          <w:szCs w:val="22"/>
          <w:lang w:val="es-ES" w:eastAsia="en-US"/>
        </w:rPr>
        <w:t>Sistema de Acceso a la Información Mexiquense</w:t>
      </w:r>
      <w:r>
        <w:rPr>
          <w:rFonts w:ascii="Palatino Linotype" w:eastAsia="Calibri" w:hAnsi="Palatino Linotype" w:cs="Tahoma"/>
          <w:bCs/>
          <w:sz w:val="22"/>
          <w:szCs w:val="22"/>
          <w:lang w:val="es-ES" w:eastAsia="en-US"/>
        </w:rPr>
        <w:t xml:space="preserve"> (SAIMEX), implicaría que el Sujeto Obligado tuviera que dejar de realizar sus funciones </w:t>
      </w:r>
      <w:r>
        <w:rPr>
          <w:rFonts w:ascii="Palatino Linotype" w:eastAsia="Calibri" w:hAnsi="Palatino Linotype" w:cs="Tahoma"/>
          <w:bCs/>
          <w:sz w:val="22"/>
          <w:szCs w:val="22"/>
          <w:lang w:val="es-ES" w:eastAsia="en-US"/>
        </w:rPr>
        <w:lastRenderedPageBreak/>
        <w:t>sustanciales para atender la modalidad requerida, pues tendría que procesar una gran cantidad de información.</w:t>
      </w:r>
    </w:p>
    <w:p w14:paraId="68310668" w14:textId="3980D1D5" w:rsidR="001953D4" w:rsidRDefault="001953D4" w:rsidP="005344EE">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 xml:space="preserve">Además, dicha situación se robustece con la incidencia que autorizó la Directora de Informática de este Instituto al Sujeto Obligado, para cambiar la modalidad para proporcionar la información, toda vez que implica subir </w:t>
      </w:r>
      <w:r w:rsidR="00E004AE" w:rsidRPr="00E004AE">
        <w:rPr>
          <w:rFonts w:ascii="Palatino Linotype" w:eastAsia="Calibri" w:hAnsi="Palatino Linotype" w:cs="Tahoma"/>
          <w:bCs/>
          <w:sz w:val="22"/>
          <w:szCs w:val="22"/>
          <w:lang w:eastAsia="en-US"/>
        </w:rPr>
        <w:t>trece mil novecientas y un fojas</w:t>
      </w:r>
      <w:r>
        <w:rPr>
          <w:rFonts w:ascii="Palatino Linotype" w:eastAsia="Calibri" w:hAnsi="Palatino Linotype" w:cs="Tahoma"/>
          <w:bCs/>
          <w:sz w:val="22"/>
          <w:szCs w:val="22"/>
          <w:lang w:val="es-ES" w:eastAsia="en-US"/>
        </w:rPr>
        <w:t xml:space="preserve">, que tienen un peso aproximado de </w:t>
      </w:r>
      <w:r w:rsidR="00E004AE">
        <w:rPr>
          <w:rFonts w:ascii="Palatino Linotype" w:eastAsia="Calibri" w:hAnsi="Palatino Linotype" w:cs="Tahoma"/>
          <w:bCs/>
          <w:sz w:val="22"/>
          <w:szCs w:val="22"/>
          <w:lang w:val="es-ES" w:eastAsia="en-US"/>
        </w:rPr>
        <w:t xml:space="preserve">868 </w:t>
      </w:r>
      <w:r w:rsidR="00E004AE" w:rsidRPr="009B4317">
        <w:rPr>
          <w:rFonts w:ascii="Palatino Linotype" w:eastAsia="Calibri" w:hAnsi="Palatino Linotype" w:cs="Tahoma"/>
          <w:bCs/>
          <w:i/>
          <w:sz w:val="22"/>
          <w:szCs w:val="22"/>
          <w:lang w:val="es-ES" w:eastAsia="en-US"/>
        </w:rPr>
        <w:t>megabytes</w:t>
      </w:r>
      <w:r>
        <w:rPr>
          <w:rFonts w:ascii="Palatino Linotype" w:eastAsia="Calibri" w:hAnsi="Palatino Linotype" w:cs="Tahoma"/>
          <w:bCs/>
          <w:sz w:val="22"/>
          <w:szCs w:val="22"/>
          <w:lang w:val="es-ES" w:eastAsia="en-US"/>
        </w:rPr>
        <w:t>, capacidad que sobrepasa las capacidades técnicas del sistema electrónico de referencia</w:t>
      </w:r>
      <w:r w:rsidRPr="009D4415">
        <w:rPr>
          <w:rFonts w:ascii="Palatino Linotype" w:eastAsia="Calibri" w:hAnsi="Palatino Linotype" w:cs="Tahoma"/>
          <w:bCs/>
          <w:i/>
          <w:sz w:val="22"/>
          <w:szCs w:val="22"/>
          <w:lang w:val="es-ES" w:eastAsia="en-US"/>
        </w:rPr>
        <w:t>.</w:t>
      </w:r>
    </w:p>
    <w:p w14:paraId="3BCFB5E6" w14:textId="77777777" w:rsidR="001953D4" w:rsidRDefault="001953D4" w:rsidP="005344EE">
      <w:pPr>
        <w:spacing w:line="360" w:lineRule="auto"/>
        <w:jc w:val="both"/>
        <w:rPr>
          <w:rFonts w:ascii="Palatino Linotype" w:eastAsia="Calibri" w:hAnsi="Palatino Linotype" w:cs="Tahoma"/>
          <w:bCs/>
          <w:sz w:val="22"/>
          <w:szCs w:val="22"/>
          <w:lang w:val="es-ES" w:eastAsia="en-US"/>
        </w:rPr>
      </w:pPr>
    </w:p>
    <w:p w14:paraId="2A820489" w14:textId="77777777" w:rsidR="001953D4" w:rsidRPr="00BD7282" w:rsidRDefault="001953D4" w:rsidP="005344EE">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ES" w:eastAsia="en-US"/>
        </w:rPr>
        <w:t>Respecto a la capacidad de dicho sistema</w:t>
      </w:r>
      <w:r w:rsidRPr="00BD7282">
        <w:rPr>
          <w:rFonts w:ascii="Palatino Linotype" w:eastAsia="Calibri" w:hAnsi="Palatino Linotype" w:cs="Tahoma"/>
          <w:bCs/>
          <w:sz w:val="22"/>
          <w:szCs w:val="22"/>
          <w:lang w:val="es-ES" w:eastAsia="en-US"/>
        </w:rPr>
        <w:t>,</w:t>
      </w:r>
      <w:r>
        <w:rPr>
          <w:rFonts w:ascii="Palatino Linotype" w:eastAsia="Calibri" w:hAnsi="Palatino Linotype" w:cs="Tahoma"/>
          <w:bCs/>
          <w:sz w:val="22"/>
          <w:szCs w:val="22"/>
          <w:lang w:val="es-ES" w:eastAsia="en-US"/>
        </w:rPr>
        <w:t xml:space="preserve"> cabe traer a colación</w:t>
      </w:r>
      <w:r w:rsidRPr="00BD7282">
        <w:rPr>
          <w:rFonts w:ascii="Palatino Linotype" w:eastAsia="Calibri" w:hAnsi="Palatino Linotype" w:cs="Tahoma"/>
          <w:bCs/>
          <w:sz w:val="22"/>
          <w:szCs w:val="22"/>
          <w:lang w:val="es-ES" w:eastAsia="en-US"/>
        </w:rPr>
        <w:t xml:space="preserve"> la Resolución del Recurso de Revisión con número </w:t>
      </w:r>
      <w:r w:rsidRPr="00BD7282">
        <w:rPr>
          <w:sz w:val="22"/>
          <w:szCs w:val="22"/>
        </w:rPr>
        <w:t>01088/INFOEM/IP/RR/2016</w:t>
      </w:r>
      <w:r w:rsidRPr="00BD7282">
        <w:rPr>
          <w:rFonts w:ascii="Palatino Linotype" w:eastAsia="Calibri" w:hAnsi="Palatino Linotype" w:cs="Tahoma"/>
          <w:bCs/>
          <w:sz w:val="22"/>
          <w:szCs w:val="22"/>
          <w:lang w:eastAsia="en-US"/>
        </w:rPr>
        <w:t xml:space="preserve">, en la cual el </w:t>
      </w:r>
      <w:r>
        <w:rPr>
          <w:rFonts w:ascii="Palatino Linotype" w:eastAsia="Calibri" w:hAnsi="Palatino Linotype" w:cs="Tahoma"/>
          <w:bCs/>
          <w:sz w:val="22"/>
          <w:szCs w:val="22"/>
          <w:lang w:eastAsia="en-US"/>
        </w:rPr>
        <w:t xml:space="preserve">entonces </w:t>
      </w:r>
      <w:r w:rsidRPr="00BD7282">
        <w:rPr>
          <w:rFonts w:ascii="Palatino Linotype" w:eastAsia="Calibri" w:hAnsi="Palatino Linotype" w:cs="Tahoma"/>
          <w:bCs/>
          <w:sz w:val="22"/>
          <w:szCs w:val="22"/>
          <w:lang w:eastAsia="en-US"/>
        </w:rPr>
        <w:t>Director de Informática de este Instituto, informó que la capacidad máxima para adjuntar un archivo en el</w:t>
      </w:r>
      <w:r w:rsidRPr="00BD7282">
        <w:rPr>
          <w:rFonts w:ascii="Palatino Linotype" w:eastAsia="Calibri" w:hAnsi="Palatino Linotype" w:cs="Tahoma"/>
          <w:bCs/>
          <w:sz w:val="22"/>
          <w:szCs w:val="22"/>
          <w:lang w:val="es-ES" w:eastAsia="en-US"/>
        </w:rPr>
        <w:t xml:space="preserve"> </w:t>
      </w:r>
      <w:r w:rsidRPr="00BD7282">
        <w:rPr>
          <w:rFonts w:ascii="Palatino Linotype" w:eastAsia="Calibri" w:hAnsi="Palatino Linotype" w:cs="Tahoma"/>
          <w:b/>
          <w:bCs/>
          <w:sz w:val="22"/>
          <w:szCs w:val="22"/>
          <w:lang w:val="es-ES" w:eastAsia="en-US"/>
        </w:rPr>
        <w:t>Sistema de Acceso a la Información Mexiquense</w:t>
      </w:r>
      <w:r>
        <w:rPr>
          <w:rFonts w:ascii="Palatino Linotype" w:eastAsia="Calibri" w:hAnsi="Palatino Linotype" w:cs="Tahoma"/>
          <w:b/>
          <w:bCs/>
          <w:sz w:val="22"/>
          <w:szCs w:val="22"/>
          <w:lang w:val="es-ES" w:eastAsia="en-US"/>
        </w:rPr>
        <w:t xml:space="preserve"> (SAIMEX)</w:t>
      </w:r>
      <w:r w:rsidRPr="00BD7282">
        <w:rPr>
          <w:rFonts w:ascii="Palatino Linotype" w:eastAsia="Calibri" w:hAnsi="Palatino Linotype" w:cs="Tahoma"/>
          <w:b/>
          <w:bCs/>
          <w:sz w:val="22"/>
          <w:szCs w:val="22"/>
          <w:lang w:val="es-ES" w:eastAsia="en-US"/>
        </w:rPr>
        <w:t>, es de</w:t>
      </w:r>
      <w:r w:rsidRPr="00BD7282">
        <w:rPr>
          <w:rFonts w:ascii="Palatino Linotype" w:eastAsia="Calibri" w:hAnsi="Palatino Linotype" w:cs="Tahoma"/>
          <w:b/>
          <w:bCs/>
          <w:sz w:val="22"/>
          <w:szCs w:val="22"/>
          <w:lang w:eastAsia="en-US"/>
        </w:rPr>
        <w:t xml:space="preserve"> ap</w:t>
      </w:r>
      <w:r>
        <w:rPr>
          <w:rFonts w:ascii="Palatino Linotype" w:eastAsia="Calibri" w:hAnsi="Palatino Linotype" w:cs="Tahoma"/>
          <w:b/>
          <w:bCs/>
          <w:sz w:val="22"/>
          <w:szCs w:val="22"/>
          <w:lang w:eastAsia="en-US"/>
        </w:rPr>
        <w:t xml:space="preserve">roximadamente de 250 </w:t>
      </w:r>
      <w:r w:rsidRPr="004D627F">
        <w:rPr>
          <w:rFonts w:ascii="Palatino Linotype" w:eastAsia="Calibri" w:hAnsi="Palatino Linotype" w:cs="Tahoma"/>
          <w:b/>
          <w:bCs/>
          <w:i/>
          <w:sz w:val="22"/>
          <w:szCs w:val="22"/>
          <w:lang w:eastAsia="en-US"/>
        </w:rPr>
        <w:t>megabytes</w:t>
      </w:r>
      <w:r>
        <w:rPr>
          <w:rFonts w:ascii="Palatino Linotype" w:eastAsia="Calibri" w:hAnsi="Palatino Linotype" w:cs="Tahoma"/>
          <w:b/>
          <w:bCs/>
          <w:sz w:val="22"/>
          <w:szCs w:val="22"/>
          <w:lang w:eastAsia="en-US"/>
        </w:rPr>
        <w:t>.</w:t>
      </w:r>
    </w:p>
    <w:p w14:paraId="58F4B64A" w14:textId="77777777" w:rsidR="001953D4" w:rsidRPr="00BD7282" w:rsidRDefault="001953D4" w:rsidP="005344EE">
      <w:pPr>
        <w:spacing w:line="360" w:lineRule="auto"/>
        <w:jc w:val="both"/>
        <w:rPr>
          <w:rFonts w:ascii="Palatino Linotype" w:eastAsia="Calibri" w:hAnsi="Palatino Linotype" w:cs="Tahoma"/>
          <w:bCs/>
          <w:sz w:val="22"/>
          <w:szCs w:val="22"/>
          <w:lang w:eastAsia="en-US"/>
        </w:rPr>
      </w:pPr>
    </w:p>
    <w:p w14:paraId="3F020967" w14:textId="77777777" w:rsidR="001953D4" w:rsidRPr="00BD7282" w:rsidRDefault="001953D4" w:rsidP="005344EE">
      <w:pPr>
        <w:spacing w:line="360" w:lineRule="auto"/>
        <w:ind w:right="-93"/>
        <w:jc w:val="both"/>
        <w:rPr>
          <w:rFonts w:ascii="Palatino Linotype" w:hAnsi="Palatino Linotype" w:cs="Tahoma"/>
          <w:i/>
          <w:sz w:val="22"/>
          <w:szCs w:val="22"/>
          <w:shd w:val="clear" w:color="auto" w:fill="FFFFFF"/>
          <w:lang w:val="es-ES"/>
        </w:rPr>
      </w:pPr>
      <w:r w:rsidRPr="00BD7282">
        <w:rPr>
          <w:rFonts w:ascii="Palatino Linotype" w:hAnsi="Palatino Linotype" w:cs="Tahoma"/>
          <w:sz w:val="22"/>
          <w:szCs w:val="22"/>
          <w:shd w:val="clear" w:color="auto" w:fill="FFFFFF"/>
        </w:rPr>
        <w:t xml:space="preserve">Lo anterior, se trae como hecho notorio, con fundamento en el artículo 36 del Código de Procedimientos Administrativos del Estado de México, de aplicación supletoria a la Ley de Transparencia y Acceso a la Información Pública del Estado de México y Municipios, que precisa que la autoridad debe invocarlos, aunque no sean alegados por las partes. Asimismo, en </w:t>
      </w:r>
      <w:r w:rsidRPr="00BD7282">
        <w:rPr>
          <w:rFonts w:ascii="Palatino Linotype" w:hAnsi="Palatino Linotype" w:cs="Tahoma"/>
          <w:sz w:val="22"/>
          <w:szCs w:val="22"/>
          <w:shd w:val="clear" w:color="auto" w:fill="FFFFFF"/>
          <w:lang w:val="es-ES"/>
        </w:rPr>
        <w:t xml:space="preserve">la Jurisprudencia número </w:t>
      </w:r>
      <w:r w:rsidRPr="00BD7282">
        <w:rPr>
          <w:rFonts w:ascii="Palatino Linotype" w:hAnsi="Palatino Linotype" w:cs="Tahoma"/>
          <w:sz w:val="22"/>
          <w:szCs w:val="22"/>
          <w:shd w:val="clear" w:color="auto" w:fill="FFFFFF"/>
        </w:rPr>
        <w:t>2a./J. 103/2007</w:t>
      </w:r>
      <w:r w:rsidRPr="00BD7282">
        <w:rPr>
          <w:rFonts w:ascii="Palatino Linotype" w:hAnsi="Palatino Linotype" w:cs="Tahoma"/>
          <w:sz w:val="22"/>
          <w:szCs w:val="22"/>
          <w:shd w:val="clear" w:color="auto" w:fill="FFFFFF"/>
          <w:lang w:val="es-ES"/>
        </w:rPr>
        <w:t>, de la Segunda Sala, publicada en la página 285 de la Gaceta del Semanario Judicial de la Federación, Novena Época, Tomo XXV, junio de 2007, se establece que los órganos jurisdiccionales pueden invocar como hechos notorios las resoluciones que hayan emitido.</w:t>
      </w:r>
    </w:p>
    <w:p w14:paraId="4C2F8A10" w14:textId="77777777" w:rsidR="001953D4" w:rsidRDefault="001953D4" w:rsidP="005344EE">
      <w:pPr>
        <w:spacing w:line="360" w:lineRule="auto"/>
        <w:jc w:val="both"/>
        <w:rPr>
          <w:rFonts w:ascii="Palatino Linotype" w:eastAsia="Calibri" w:hAnsi="Palatino Linotype" w:cs="Tahoma"/>
          <w:bCs/>
          <w:sz w:val="22"/>
          <w:szCs w:val="22"/>
          <w:lang w:eastAsia="en-US"/>
        </w:rPr>
      </w:pPr>
    </w:p>
    <w:p w14:paraId="56D052E4" w14:textId="77777777" w:rsidR="001953D4" w:rsidRDefault="001953D4" w:rsidP="005344EE">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Como se logra advertir, la información que da cuenta de lo solicitado, sobrepasa la capacidad máxima que soporta el</w:t>
      </w:r>
      <w:r w:rsidRPr="009D4415">
        <w:rPr>
          <w:rFonts w:ascii="Palatino Linotype" w:eastAsia="Calibri" w:hAnsi="Palatino Linotype" w:cs="Tahoma"/>
          <w:b/>
          <w:bCs/>
          <w:sz w:val="22"/>
          <w:szCs w:val="22"/>
          <w:lang w:val="es-ES" w:eastAsia="en-US"/>
        </w:rPr>
        <w:t xml:space="preserve"> Sistema de Acceso a la Información Mexiquense</w:t>
      </w:r>
      <w:r>
        <w:rPr>
          <w:rFonts w:ascii="Palatino Linotype" w:eastAsia="Calibri" w:hAnsi="Palatino Linotype" w:cs="Tahoma"/>
          <w:b/>
          <w:bCs/>
          <w:sz w:val="22"/>
          <w:szCs w:val="22"/>
          <w:lang w:val="es-ES" w:eastAsia="en-US"/>
        </w:rPr>
        <w:t xml:space="preserve"> (SAIMEX), correspondiente a doscientos cincuenta megabytes.</w:t>
      </w:r>
    </w:p>
    <w:p w14:paraId="1108CED2" w14:textId="77777777" w:rsidR="001953D4" w:rsidRDefault="001953D4" w:rsidP="005344EE">
      <w:pPr>
        <w:spacing w:line="360" w:lineRule="auto"/>
        <w:jc w:val="both"/>
        <w:rPr>
          <w:rFonts w:ascii="Palatino Linotype" w:eastAsia="Calibri" w:hAnsi="Palatino Linotype" w:cs="Tahoma"/>
          <w:bCs/>
          <w:sz w:val="22"/>
          <w:szCs w:val="22"/>
          <w:lang w:eastAsia="en-US"/>
        </w:rPr>
      </w:pPr>
    </w:p>
    <w:p w14:paraId="19F30789" w14:textId="624FED60" w:rsidR="001953D4" w:rsidRPr="00E004AE" w:rsidRDefault="001953D4" w:rsidP="003D61CC">
      <w:pPr>
        <w:widowControl w:val="0"/>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t xml:space="preserve">De tales circunstancias, se advierte que el </w:t>
      </w:r>
      <w:r w:rsidR="00E004AE">
        <w:rPr>
          <w:rFonts w:ascii="Palatino Linotype" w:eastAsia="Calibri" w:hAnsi="Palatino Linotype" w:cs="Tahoma"/>
          <w:bCs/>
          <w:sz w:val="22"/>
          <w:szCs w:val="22"/>
          <w:lang w:eastAsia="en-US"/>
        </w:rPr>
        <w:t xml:space="preserve">Ayuntamiento de Temoaya </w:t>
      </w:r>
      <w:r>
        <w:rPr>
          <w:rFonts w:ascii="Palatino Linotype" w:eastAsia="Calibri" w:hAnsi="Palatino Linotype" w:cs="Tahoma"/>
          <w:bCs/>
          <w:sz w:val="22"/>
          <w:szCs w:val="22"/>
          <w:lang w:eastAsia="en-US"/>
        </w:rPr>
        <w:t xml:space="preserve">acreditó el impedimento para proporcionar la información solicitada, a través </w:t>
      </w:r>
      <w:r w:rsidRPr="00BD7282">
        <w:rPr>
          <w:rFonts w:ascii="Palatino Linotype" w:eastAsia="Calibri" w:hAnsi="Palatino Linotype" w:cs="Tahoma"/>
          <w:bCs/>
          <w:sz w:val="22"/>
          <w:szCs w:val="22"/>
          <w:lang w:val="es-ES" w:eastAsia="en-US"/>
        </w:rPr>
        <w:t xml:space="preserve">del </w:t>
      </w:r>
      <w:r w:rsidRPr="00BD7282">
        <w:rPr>
          <w:rFonts w:ascii="Palatino Linotype" w:eastAsia="Calibri" w:hAnsi="Palatino Linotype" w:cs="Tahoma"/>
          <w:b/>
          <w:bCs/>
          <w:sz w:val="22"/>
          <w:szCs w:val="22"/>
          <w:lang w:val="es-ES" w:eastAsia="en-US"/>
        </w:rPr>
        <w:t>Sistema de Acceso a la Información Mexiquense</w:t>
      </w:r>
      <w:r>
        <w:rPr>
          <w:rFonts w:ascii="Palatino Linotype" w:eastAsia="Calibri" w:hAnsi="Palatino Linotype" w:cs="Tahoma"/>
          <w:b/>
          <w:bCs/>
          <w:sz w:val="22"/>
          <w:szCs w:val="22"/>
          <w:lang w:val="es-ES" w:eastAsia="en-US"/>
        </w:rPr>
        <w:t xml:space="preserve"> (SAIMEX)</w:t>
      </w:r>
      <w:r w:rsidRPr="00BD7282">
        <w:rPr>
          <w:rFonts w:ascii="Palatino Linotype" w:eastAsia="Calibri" w:hAnsi="Palatino Linotype" w:cs="Tahoma"/>
          <w:b/>
          <w:bCs/>
          <w:sz w:val="22"/>
          <w:szCs w:val="22"/>
          <w:lang w:val="es-ES" w:eastAsia="en-US"/>
        </w:rPr>
        <w:t>,</w:t>
      </w:r>
      <w:r>
        <w:rPr>
          <w:rFonts w:ascii="Palatino Linotype" w:eastAsia="Calibri" w:hAnsi="Palatino Linotype" w:cs="Tahoma"/>
          <w:b/>
          <w:bCs/>
          <w:sz w:val="22"/>
          <w:szCs w:val="22"/>
          <w:lang w:val="es-ES" w:eastAsia="en-US"/>
        </w:rPr>
        <w:t xml:space="preserve"> </w:t>
      </w:r>
      <w:r>
        <w:rPr>
          <w:rFonts w:ascii="Palatino Linotype" w:eastAsia="Calibri" w:hAnsi="Palatino Linotype" w:cs="Tahoma"/>
          <w:bCs/>
          <w:sz w:val="22"/>
          <w:szCs w:val="22"/>
          <w:lang w:val="es-ES" w:eastAsia="en-US"/>
        </w:rPr>
        <w:t xml:space="preserve">pues la misma sobrepasa las capacidades administrativas y humanas del Sujeto Obligado, al tener que analizar, procesar y estudiar </w:t>
      </w:r>
      <w:r w:rsidR="00E004AE">
        <w:rPr>
          <w:rFonts w:ascii="Palatino Linotype" w:eastAsia="Calibri" w:hAnsi="Palatino Linotype" w:cs="Tahoma"/>
          <w:bCs/>
          <w:sz w:val="22"/>
          <w:szCs w:val="22"/>
          <w:lang w:val="es-ES" w:eastAsia="en-US"/>
        </w:rPr>
        <w:t>más de trece mil fojas</w:t>
      </w:r>
      <w:r>
        <w:rPr>
          <w:rFonts w:ascii="Palatino Linotype" w:eastAsia="Calibri" w:hAnsi="Palatino Linotype" w:cs="Tahoma"/>
          <w:bCs/>
          <w:sz w:val="22"/>
          <w:szCs w:val="22"/>
          <w:lang w:val="es-ES" w:eastAsia="en-US"/>
        </w:rPr>
        <w:t xml:space="preserve">, al contener datos clasificados en términos del artículo 143, fracción I, de la Ley de la materia. Máxime, que también sobrepasa las capacidades técnicas del portal previamente señalado, tal como lo precisó la Directora de Informática de este Instituto, pues la documentación pesa más de doscientos cincuenta megabytes, capacidad máxima que permite dicho sistema; </w:t>
      </w:r>
      <w:r w:rsidRPr="00E004AE">
        <w:rPr>
          <w:rFonts w:ascii="Palatino Linotype" w:eastAsia="Calibri" w:hAnsi="Palatino Linotype" w:cs="Tahoma"/>
          <w:b/>
          <w:bCs/>
          <w:sz w:val="22"/>
          <w:szCs w:val="22"/>
          <w:lang w:val="es-ES" w:eastAsia="en-US"/>
        </w:rPr>
        <w:t>por lo cual, resulta procedente el cambio de modalidad a consulta directa.</w:t>
      </w:r>
    </w:p>
    <w:p w14:paraId="1B74E3EB" w14:textId="77777777" w:rsidR="001953D4" w:rsidRDefault="001953D4" w:rsidP="005344EE">
      <w:pPr>
        <w:spacing w:line="360" w:lineRule="auto"/>
        <w:jc w:val="both"/>
        <w:rPr>
          <w:rFonts w:ascii="Palatino Linotype" w:hAnsi="Palatino Linotype" w:cs="Arial"/>
          <w:sz w:val="22"/>
          <w:szCs w:val="22"/>
        </w:rPr>
      </w:pPr>
    </w:p>
    <w:p w14:paraId="6E587D58" w14:textId="77777777" w:rsidR="001953D4" w:rsidRPr="00465A72" w:rsidRDefault="001953D4" w:rsidP="005344EE">
      <w:pPr>
        <w:spacing w:line="360" w:lineRule="auto"/>
        <w:jc w:val="both"/>
        <w:rPr>
          <w:rFonts w:ascii="Palatino Linotype" w:hAnsi="Palatino Linotype" w:cs="Arial"/>
          <w:sz w:val="22"/>
          <w:szCs w:val="22"/>
        </w:rPr>
      </w:pPr>
      <w:r>
        <w:rPr>
          <w:rFonts w:ascii="Palatino Linotype" w:hAnsi="Palatino Linotype" w:cs="Arial"/>
          <w:sz w:val="22"/>
          <w:szCs w:val="22"/>
        </w:rPr>
        <w:t>En ese contexto, cabe señalar que la puesta a disposición de la información debe ser en versión pública, al contener diversos datos personales; al respecto</w:t>
      </w:r>
      <w:r w:rsidRPr="00465A72">
        <w:rPr>
          <w:rFonts w:ascii="Palatino Linotype" w:hAnsi="Palatino Linotype" w:cs="Arial"/>
          <w:sz w:val="22"/>
          <w:szCs w:val="22"/>
        </w:rPr>
        <w:t xml:space="preserve"> los Lineamientos Generales en materia de </w:t>
      </w:r>
      <w:r>
        <w:rPr>
          <w:rFonts w:ascii="Palatino Linotype" w:hAnsi="Palatino Linotype" w:cs="Arial"/>
          <w:sz w:val="22"/>
          <w:szCs w:val="22"/>
        </w:rPr>
        <w:t>Clasificación y Desclasificación de la Información, así como para la Elaboración de Versiones P</w:t>
      </w:r>
      <w:r w:rsidRPr="00465A72">
        <w:rPr>
          <w:rFonts w:ascii="Palatino Linotype" w:hAnsi="Palatino Linotype" w:cs="Arial"/>
          <w:sz w:val="22"/>
          <w:szCs w:val="22"/>
        </w:rPr>
        <w:t>úblicas –en adelante Lineamientos Generales-, que establecen lo siguiente:</w:t>
      </w:r>
    </w:p>
    <w:p w14:paraId="53CD840A" w14:textId="77777777" w:rsidR="001953D4" w:rsidRPr="00465A72" w:rsidRDefault="001953D4" w:rsidP="005344EE">
      <w:pPr>
        <w:spacing w:line="360" w:lineRule="auto"/>
        <w:jc w:val="both"/>
        <w:rPr>
          <w:rFonts w:ascii="Palatino Linotype" w:hAnsi="Palatino Linotype" w:cs="Arial"/>
          <w:sz w:val="22"/>
          <w:szCs w:val="22"/>
        </w:rPr>
      </w:pPr>
    </w:p>
    <w:p w14:paraId="0E4F6334" w14:textId="4B25D648" w:rsidR="001953D4" w:rsidRPr="00465A72" w:rsidRDefault="00E004AE" w:rsidP="005344EE">
      <w:pPr>
        <w:spacing w:line="360" w:lineRule="auto"/>
        <w:ind w:left="567" w:right="567"/>
        <w:jc w:val="both"/>
        <w:rPr>
          <w:rFonts w:ascii="Palatino Linotype" w:hAnsi="Palatino Linotype" w:cs="Arial"/>
        </w:rPr>
      </w:pPr>
      <w:r>
        <w:rPr>
          <w:rFonts w:ascii="Palatino Linotype" w:hAnsi="Palatino Linotype" w:cs="Arial"/>
          <w:b/>
          <w:bCs/>
        </w:rPr>
        <w:t>“</w:t>
      </w:r>
      <w:r w:rsidR="001953D4" w:rsidRPr="00465A72">
        <w:rPr>
          <w:rFonts w:ascii="Palatino Linotype" w:hAnsi="Palatino Linotype" w:cs="Arial"/>
          <w:b/>
          <w:bCs/>
        </w:rPr>
        <w:t xml:space="preserve">Sexagésimo séptimo. </w:t>
      </w:r>
      <w:r w:rsidR="001953D4" w:rsidRPr="00465A72">
        <w:rPr>
          <w:rFonts w:ascii="Palatino Linotype" w:hAnsi="Palatino Linotype" w:cs="Arial"/>
        </w:rPr>
        <w:t xml:space="preserve">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emitir la resolución en la que funde y </w:t>
      </w:r>
      <w:r w:rsidR="001953D4" w:rsidRPr="00465A72">
        <w:rPr>
          <w:rFonts w:ascii="Palatino Linotype" w:hAnsi="Palatino Linotype" w:cs="Arial"/>
        </w:rPr>
        <w:lastRenderedPageBreak/>
        <w:t xml:space="preserve">motive la clasificación de las partes o secciones que no podrán dejarse a la vista del solicitante. </w:t>
      </w:r>
    </w:p>
    <w:p w14:paraId="169D8721" w14:textId="77777777" w:rsidR="001953D4" w:rsidRPr="00465A72" w:rsidRDefault="001953D4" w:rsidP="005344EE">
      <w:pPr>
        <w:spacing w:line="360" w:lineRule="auto"/>
        <w:ind w:left="567" w:right="567"/>
        <w:jc w:val="both"/>
        <w:rPr>
          <w:rFonts w:ascii="Palatino Linotype" w:hAnsi="Palatino Linotype" w:cs="Arial"/>
        </w:rPr>
      </w:pPr>
    </w:p>
    <w:p w14:paraId="3455AA2C" w14:textId="77777777" w:rsidR="001953D4" w:rsidRPr="00465A72" w:rsidRDefault="001953D4" w:rsidP="005344EE">
      <w:pPr>
        <w:spacing w:line="360" w:lineRule="auto"/>
        <w:ind w:left="567" w:right="567"/>
        <w:jc w:val="both"/>
        <w:rPr>
          <w:rFonts w:ascii="Palatino Linotype" w:hAnsi="Palatino Linotype" w:cs="Arial"/>
        </w:rPr>
      </w:pPr>
      <w:r w:rsidRPr="00465A72">
        <w:rPr>
          <w:rFonts w:ascii="Palatino Linotype" w:hAnsi="Palatino Linotype" w:cs="Arial"/>
          <w:b/>
          <w:bCs/>
        </w:rPr>
        <w:t xml:space="preserve">Sexagésimo octavo. </w:t>
      </w:r>
      <w:r w:rsidRPr="00465A72">
        <w:rPr>
          <w:rFonts w:ascii="Palatino Linotype" w:hAnsi="Palatino Linotype" w:cs="Arial"/>
        </w:rPr>
        <w:t xml:space="preserve">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 </w:t>
      </w:r>
    </w:p>
    <w:p w14:paraId="556E21C4" w14:textId="77777777" w:rsidR="001953D4" w:rsidRPr="00465A72" w:rsidRDefault="001953D4" w:rsidP="005344EE">
      <w:pPr>
        <w:spacing w:line="360" w:lineRule="auto"/>
        <w:ind w:left="567" w:right="567"/>
        <w:jc w:val="both"/>
        <w:rPr>
          <w:rFonts w:ascii="Palatino Linotype" w:hAnsi="Palatino Linotype" w:cs="Arial"/>
        </w:rPr>
      </w:pPr>
    </w:p>
    <w:p w14:paraId="7D12367D" w14:textId="77777777" w:rsidR="001953D4" w:rsidRPr="00465A72" w:rsidRDefault="001953D4" w:rsidP="005344EE">
      <w:pPr>
        <w:spacing w:line="360" w:lineRule="auto"/>
        <w:ind w:left="567" w:right="567"/>
        <w:jc w:val="both"/>
        <w:rPr>
          <w:rFonts w:ascii="Palatino Linotype" w:hAnsi="Palatino Linotype" w:cs="Arial"/>
        </w:rPr>
      </w:pPr>
      <w:r w:rsidRPr="00465A72">
        <w:rPr>
          <w:rFonts w:ascii="Palatino Linotype" w:hAnsi="Palatino Linotype" w:cs="Arial"/>
          <w:b/>
          <w:bCs/>
        </w:rPr>
        <w:t xml:space="preserve">Sexagésimo noveno. </w:t>
      </w:r>
      <w:r w:rsidRPr="00465A72">
        <w:rPr>
          <w:rFonts w:ascii="Palatino Linotype" w:hAnsi="Palatino Linotype" w:cs="Arial"/>
        </w:rPr>
        <w:t xml:space="preserve">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 </w:t>
      </w:r>
    </w:p>
    <w:p w14:paraId="3EC154E4" w14:textId="77777777" w:rsidR="001953D4" w:rsidRPr="00465A72" w:rsidRDefault="001953D4" w:rsidP="005344EE">
      <w:pPr>
        <w:spacing w:line="360" w:lineRule="auto"/>
        <w:ind w:left="567" w:right="567"/>
        <w:jc w:val="both"/>
        <w:rPr>
          <w:rFonts w:ascii="Palatino Linotype" w:hAnsi="Palatino Linotype" w:cs="Arial"/>
        </w:rPr>
      </w:pPr>
    </w:p>
    <w:p w14:paraId="19E295DB" w14:textId="77777777" w:rsidR="001953D4" w:rsidRPr="00465A72" w:rsidRDefault="001953D4" w:rsidP="005344EE">
      <w:pPr>
        <w:spacing w:line="360" w:lineRule="auto"/>
        <w:ind w:left="567" w:right="567"/>
        <w:jc w:val="both"/>
        <w:rPr>
          <w:rFonts w:ascii="Palatino Linotype" w:hAnsi="Palatino Linotype" w:cs="Arial"/>
        </w:rPr>
      </w:pPr>
      <w:r w:rsidRPr="00465A72">
        <w:rPr>
          <w:rFonts w:ascii="Palatino Linotype" w:hAnsi="Palatino Linotype" w:cs="Arial"/>
          <w:b/>
          <w:bCs/>
        </w:rPr>
        <w:t xml:space="preserve">Septuagésimo. </w:t>
      </w:r>
      <w:r w:rsidRPr="00465A72">
        <w:rPr>
          <w:rFonts w:ascii="Palatino Linotype" w:hAnsi="Palatino Linotype" w:cs="Arial"/>
        </w:rPr>
        <w:t xml:space="preserve">Para el desahogo de las actuaciones tendientes a permitir la consulta directa, en los casos en que ésta resulte procedente, los sujetos obligados deberán observar lo siguiente: </w:t>
      </w:r>
    </w:p>
    <w:p w14:paraId="249BC309" w14:textId="77777777" w:rsidR="001953D4" w:rsidRPr="00465A72" w:rsidRDefault="001953D4" w:rsidP="005344EE">
      <w:pPr>
        <w:spacing w:line="360" w:lineRule="auto"/>
        <w:ind w:left="567" w:right="567"/>
        <w:jc w:val="both"/>
        <w:rPr>
          <w:rFonts w:ascii="Palatino Linotype" w:hAnsi="Palatino Linotype" w:cs="Arial"/>
        </w:rPr>
      </w:pPr>
    </w:p>
    <w:p w14:paraId="0695E6E5" w14:textId="77777777" w:rsidR="001953D4" w:rsidRPr="00465A72" w:rsidRDefault="001953D4" w:rsidP="005344EE">
      <w:pPr>
        <w:spacing w:line="360" w:lineRule="auto"/>
        <w:ind w:left="567" w:right="567"/>
        <w:jc w:val="both"/>
        <w:rPr>
          <w:rFonts w:ascii="Palatino Linotype" w:hAnsi="Palatino Linotype" w:cs="Arial"/>
        </w:rPr>
      </w:pPr>
      <w:r w:rsidRPr="00465A72">
        <w:rPr>
          <w:rFonts w:ascii="Palatino Linotype" w:hAnsi="Palatino Linotype" w:cs="Arial"/>
          <w:b/>
          <w:bCs/>
        </w:rPr>
        <w:t xml:space="preserve">I. </w:t>
      </w:r>
      <w:r w:rsidRPr="00465A72">
        <w:rPr>
          <w:rFonts w:ascii="Palatino Linotype" w:hAnsi="Palatino Linotype" w:cs="Arial"/>
        </w:rPr>
        <w:t xml:space="preserve">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14:paraId="3FC7A2A1" w14:textId="77777777" w:rsidR="001953D4" w:rsidRPr="00465A72" w:rsidRDefault="001953D4" w:rsidP="005344EE">
      <w:pPr>
        <w:spacing w:line="360" w:lineRule="auto"/>
        <w:ind w:left="567" w:right="567"/>
        <w:jc w:val="both"/>
        <w:rPr>
          <w:rFonts w:ascii="Palatino Linotype" w:hAnsi="Palatino Linotype" w:cs="Arial"/>
        </w:rPr>
      </w:pPr>
    </w:p>
    <w:p w14:paraId="68B6C03F" w14:textId="77777777" w:rsidR="001953D4" w:rsidRPr="00465A72" w:rsidRDefault="001953D4" w:rsidP="005344EE">
      <w:pPr>
        <w:spacing w:line="360" w:lineRule="auto"/>
        <w:ind w:left="567" w:right="567"/>
        <w:jc w:val="both"/>
        <w:rPr>
          <w:rFonts w:ascii="Palatino Linotype" w:hAnsi="Palatino Linotype" w:cs="Arial"/>
        </w:rPr>
      </w:pPr>
      <w:r w:rsidRPr="00465A72">
        <w:rPr>
          <w:rFonts w:ascii="Palatino Linotype" w:hAnsi="Palatino Linotype" w:cs="Arial"/>
          <w:b/>
          <w:bCs/>
        </w:rPr>
        <w:t xml:space="preserve">II. </w:t>
      </w:r>
      <w:r w:rsidRPr="00465A72">
        <w:rPr>
          <w:rFonts w:ascii="Palatino Linotype" w:hAnsi="Palatino Linotype" w:cs="Arial"/>
        </w:rPr>
        <w:t xml:space="preserve">En su caso, la procedencia de los ajustes razonables solicitados y/o la procedencia de acceso en la lengua indígena requerida; </w:t>
      </w:r>
    </w:p>
    <w:p w14:paraId="45FA0ED9" w14:textId="77777777" w:rsidR="001953D4" w:rsidRPr="00465A72" w:rsidRDefault="001953D4" w:rsidP="005344EE">
      <w:pPr>
        <w:spacing w:line="360" w:lineRule="auto"/>
        <w:ind w:left="567" w:right="567"/>
        <w:jc w:val="both"/>
        <w:rPr>
          <w:rFonts w:ascii="Palatino Linotype" w:hAnsi="Palatino Linotype" w:cs="Arial"/>
        </w:rPr>
      </w:pPr>
    </w:p>
    <w:p w14:paraId="25186C22" w14:textId="77777777" w:rsidR="001953D4" w:rsidRPr="00465A72" w:rsidRDefault="001953D4" w:rsidP="005344EE">
      <w:pPr>
        <w:spacing w:line="360" w:lineRule="auto"/>
        <w:ind w:left="567" w:right="567"/>
        <w:jc w:val="both"/>
        <w:rPr>
          <w:rFonts w:ascii="Palatino Linotype" w:hAnsi="Palatino Linotype" w:cs="Arial"/>
        </w:rPr>
      </w:pPr>
      <w:r w:rsidRPr="00465A72">
        <w:rPr>
          <w:rFonts w:ascii="Palatino Linotype" w:hAnsi="Palatino Linotype" w:cs="Arial"/>
          <w:b/>
          <w:bCs/>
        </w:rPr>
        <w:t xml:space="preserve">III. </w:t>
      </w:r>
      <w:r w:rsidRPr="00465A72">
        <w:rPr>
          <w:rFonts w:ascii="Palatino Linotype" w:hAnsi="Palatino Linotype" w:cs="Arial"/>
        </w:rPr>
        <w:t xml:space="preserve">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 </w:t>
      </w:r>
    </w:p>
    <w:p w14:paraId="34F90AE6" w14:textId="77777777" w:rsidR="001953D4" w:rsidRPr="00465A72" w:rsidRDefault="001953D4" w:rsidP="005344EE">
      <w:pPr>
        <w:spacing w:line="360" w:lineRule="auto"/>
        <w:ind w:left="567" w:right="567"/>
        <w:jc w:val="both"/>
        <w:rPr>
          <w:rFonts w:ascii="Palatino Linotype" w:hAnsi="Palatino Linotype" w:cs="Arial"/>
        </w:rPr>
      </w:pPr>
    </w:p>
    <w:p w14:paraId="5123FC62" w14:textId="77777777" w:rsidR="001953D4" w:rsidRPr="00465A72" w:rsidRDefault="001953D4" w:rsidP="005344EE">
      <w:pPr>
        <w:spacing w:line="360" w:lineRule="auto"/>
        <w:ind w:left="567" w:right="567"/>
        <w:jc w:val="both"/>
        <w:rPr>
          <w:rFonts w:ascii="Palatino Linotype" w:hAnsi="Palatino Linotype" w:cs="Arial"/>
        </w:rPr>
      </w:pPr>
      <w:r w:rsidRPr="00465A72">
        <w:rPr>
          <w:rFonts w:ascii="Palatino Linotype" w:hAnsi="Palatino Linotype" w:cs="Arial"/>
          <w:b/>
          <w:bCs/>
        </w:rPr>
        <w:t xml:space="preserve">IV. </w:t>
      </w:r>
      <w:r w:rsidRPr="00465A72">
        <w:rPr>
          <w:rFonts w:ascii="Palatino Linotype" w:hAnsi="Palatino Linotype" w:cs="Arial"/>
        </w:rPr>
        <w:t xml:space="preserve">Proporcionar al solicitante las facilidades y asistencia requerida para la consulta de los documentos; </w:t>
      </w:r>
    </w:p>
    <w:p w14:paraId="581CDB0E" w14:textId="77777777" w:rsidR="001953D4" w:rsidRPr="00465A72" w:rsidRDefault="001953D4" w:rsidP="005344EE">
      <w:pPr>
        <w:spacing w:line="360" w:lineRule="auto"/>
        <w:ind w:left="567" w:right="567"/>
        <w:jc w:val="both"/>
        <w:rPr>
          <w:rFonts w:ascii="Palatino Linotype" w:hAnsi="Palatino Linotype" w:cs="Arial"/>
        </w:rPr>
      </w:pPr>
      <w:r w:rsidRPr="00465A72">
        <w:rPr>
          <w:rFonts w:ascii="Palatino Linotype" w:hAnsi="Palatino Linotype" w:cs="Arial"/>
          <w:b/>
          <w:bCs/>
        </w:rPr>
        <w:t xml:space="preserve">V. </w:t>
      </w:r>
      <w:r w:rsidRPr="00465A72">
        <w:rPr>
          <w:rFonts w:ascii="Palatino Linotype" w:hAnsi="Palatino Linotype" w:cs="Arial"/>
        </w:rPr>
        <w:t>Abstenerse de requerir al solicitante que acredite interés alguno;</w:t>
      </w:r>
    </w:p>
    <w:p w14:paraId="660C7CFA" w14:textId="77777777" w:rsidR="001953D4" w:rsidRPr="00465A72" w:rsidRDefault="001953D4" w:rsidP="005344EE">
      <w:pPr>
        <w:spacing w:line="360" w:lineRule="auto"/>
        <w:ind w:left="567" w:right="567"/>
        <w:jc w:val="both"/>
        <w:rPr>
          <w:rFonts w:ascii="Palatino Linotype" w:hAnsi="Palatino Linotype" w:cs="Arial"/>
        </w:rPr>
      </w:pPr>
    </w:p>
    <w:p w14:paraId="08237B4F" w14:textId="77777777" w:rsidR="001953D4" w:rsidRPr="00465A72" w:rsidRDefault="001953D4" w:rsidP="005344EE">
      <w:pPr>
        <w:spacing w:line="360" w:lineRule="auto"/>
        <w:ind w:left="567" w:right="567"/>
        <w:jc w:val="both"/>
        <w:rPr>
          <w:rFonts w:ascii="Palatino Linotype" w:hAnsi="Palatino Linotype" w:cs="Arial"/>
        </w:rPr>
      </w:pPr>
      <w:r w:rsidRPr="00465A72">
        <w:rPr>
          <w:rFonts w:ascii="Palatino Linotype" w:hAnsi="Palatino Linotype" w:cs="Arial"/>
          <w:b/>
          <w:bCs/>
        </w:rPr>
        <w:t xml:space="preserve">VI. </w:t>
      </w:r>
      <w:r w:rsidRPr="00465A72">
        <w:rPr>
          <w:rFonts w:ascii="Palatino Linotype" w:hAnsi="Palatino Linotype" w:cs="Arial"/>
        </w:rPr>
        <w:t xml:space="preserve">Adoptar las medidas técnicas, físicas, administrativas y demás que resulten necesarias para garantizar la integridad de la información a consultar, de conformidad con las características específicas del documento solicitado, tales como: </w:t>
      </w:r>
    </w:p>
    <w:p w14:paraId="543E3C2C" w14:textId="77777777" w:rsidR="001953D4" w:rsidRPr="00465A72" w:rsidRDefault="001953D4" w:rsidP="005344EE">
      <w:pPr>
        <w:spacing w:line="360" w:lineRule="auto"/>
        <w:ind w:left="567" w:right="567"/>
        <w:jc w:val="both"/>
        <w:rPr>
          <w:rFonts w:ascii="Palatino Linotype" w:hAnsi="Palatino Linotype" w:cs="Arial"/>
        </w:rPr>
      </w:pPr>
    </w:p>
    <w:p w14:paraId="72973FD8" w14:textId="77777777" w:rsidR="001953D4" w:rsidRPr="00465A72" w:rsidRDefault="001953D4" w:rsidP="005344EE">
      <w:pPr>
        <w:spacing w:line="360" w:lineRule="auto"/>
        <w:ind w:left="851" w:right="567"/>
        <w:jc w:val="both"/>
        <w:rPr>
          <w:rFonts w:ascii="Palatino Linotype" w:hAnsi="Palatino Linotype" w:cs="Arial"/>
        </w:rPr>
      </w:pPr>
      <w:r w:rsidRPr="00465A72">
        <w:rPr>
          <w:rFonts w:ascii="Palatino Linotype" w:hAnsi="Palatino Linotype" w:cs="Arial"/>
          <w:b/>
          <w:bCs/>
        </w:rPr>
        <w:t xml:space="preserve">a) </w:t>
      </w:r>
      <w:r w:rsidRPr="00465A72">
        <w:rPr>
          <w:rFonts w:ascii="Palatino Linotype" w:hAnsi="Palatino Linotype" w:cs="Arial"/>
        </w:rPr>
        <w:t xml:space="preserve">Contar con instalaciones y mobiliario adecuado para asegurar tanto la integridad del documento consultado, como para proporcionar al solicitante las mejores condiciones para poder llevar a cabo la consulta directa; </w:t>
      </w:r>
    </w:p>
    <w:p w14:paraId="2F7935D5" w14:textId="77777777" w:rsidR="001953D4" w:rsidRPr="00465A72" w:rsidRDefault="001953D4" w:rsidP="005344EE">
      <w:pPr>
        <w:spacing w:line="360" w:lineRule="auto"/>
        <w:ind w:left="851" w:right="567"/>
        <w:jc w:val="both"/>
        <w:rPr>
          <w:rFonts w:ascii="Palatino Linotype" w:hAnsi="Palatino Linotype" w:cs="Arial"/>
        </w:rPr>
      </w:pPr>
      <w:r w:rsidRPr="00465A72">
        <w:rPr>
          <w:rFonts w:ascii="Palatino Linotype" w:hAnsi="Palatino Linotype" w:cs="Arial"/>
          <w:b/>
          <w:bCs/>
        </w:rPr>
        <w:t xml:space="preserve">b) </w:t>
      </w:r>
      <w:r w:rsidRPr="00465A72">
        <w:rPr>
          <w:rFonts w:ascii="Palatino Linotype" w:hAnsi="Palatino Linotype" w:cs="Arial"/>
        </w:rPr>
        <w:t xml:space="preserve">Equipo y personal de vigilancia; </w:t>
      </w:r>
    </w:p>
    <w:p w14:paraId="581309AA" w14:textId="77777777" w:rsidR="001953D4" w:rsidRPr="00465A72" w:rsidRDefault="001953D4" w:rsidP="005344EE">
      <w:pPr>
        <w:spacing w:line="360" w:lineRule="auto"/>
        <w:ind w:left="851" w:right="567"/>
        <w:jc w:val="both"/>
        <w:rPr>
          <w:rFonts w:ascii="Palatino Linotype" w:hAnsi="Palatino Linotype" w:cs="Arial"/>
        </w:rPr>
      </w:pPr>
      <w:r w:rsidRPr="00465A72">
        <w:rPr>
          <w:rFonts w:ascii="Palatino Linotype" w:hAnsi="Palatino Linotype" w:cs="Arial"/>
          <w:b/>
          <w:bCs/>
        </w:rPr>
        <w:t xml:space="preserve">c) </w:t>
      </w:r>
      <w:r w:rsidRPr="00465A72">
        <w:rPr>
          <w:rFonts w:ascii="Palatino Linotype" w:hAnsi="Palatino Linotype" w:cs="Arial"/>
        </w:rPr>
        <w:t xml:space="preserve">Plan de acción contra robo o vandalismo; </w:t>
      </w:r>
    </w:p>
    <w:p w14:paraId="6D669E10" w14:textId="77777777" w:rsidR="001953D4" w:rsidRPr="00465A72" w:rsidRDefault="001953D4" w:rsidP="005344EE">
      <w:pPr>
        <w:spacing w:line="360" w:lineRule="auto"/>
        <w:ind w:left="851" w:right="567"/>
        <w:jc w:val="both"/>
        <w:rPr>
          <w:rFonts w:ascii="Palatino Linotype" w:hAnsi="Palatino Linotype" w:cs="Arial"/>
        </w:rPr>
      </w:pPr>
      <w:r w:rsidRPr="00465A72">
        <w:rPr>
          <w:rFonts w:ascii="Palatino Linotype" w:hAnsi="Palatino Linotype" w:cs="Arial"/>
          <w:b/>
          <w:bCs/>
        </w:rPr>
        <w:t xml:space="preserve">d) </w:t>
      </w:r>
      <w:r w:rsidRPr="00465A72">
        <w:rPr>
          <w:rFonts w:ascii="Palatino Linotype" w:hAnsi="Palatino Linotype" w:cs="Arial"/>
        </w:rPr>
        <w:t xml:space="preserve">Extintores de fuego de gas inocuo; </w:t>
      </w:r>
    </w:p>
    <w:p w14:paraId="14CACDD1" w14:textId="77777777" w:rsidR="001953D4" w:rsidRPr="00465A72" w:rsidRDefault="001953D4" w:rsidP="005344EE">
      <w:pPr>
        <w:spacing w:line="360" w:lineRule="auto"/>
        <w:ind w:left="851" w:right="567"/>
        <w:jc w:val="both"/>
        <w:rPr>
          <w:rFonts w:ascii="Palatino Linotype" w:hAnsi="Palatino Linotype" w:cs="Arial"/>
        </w:rPr>
      </w:pPr>
      <w:r w:rsidRPr="00465A72">
        <w:rPr>
          <w:rFonts w:ascii="Palatino Linotype" w:hAnsi="Palatino Linotype" w:cs="Arial"/>
          <w:b/>
          <w:bCs/>
        </w:rPr>
        <w:t xml:space="preserve">e) </w:t>
      </w:r>
      <w:r w:rsidRPr="00465A72">
        <w:rPr>
          <w:rFonts w:ascii="Palatino Linotype" w:hAnsi="Palatino Linotype" w:cs="Arial"/>
        </w:rPr>
        <w:t xml:space="preserve">Registro e identificación del personal autorizado para el tratamiento de los documentos o expedientes a revisar; </w:t>
      </w:r>
    </w:p>
    <w:p w14:paraId="43468419" w14:textId="77777777" w:rsidR="001953D4" w:rsidRPr="00465A72" w:rsidRDefault="001953D4" w:rsidP="005344EE">
      <w:pPr>
        <w:spacing w:line="360" w:lineRule="auto"/>
        <w:ind w:left="851" w:right="567"/>
        <w:jc w:val="both"/>
        <w:rPr>
          <w:rFonts w:ascii="Palatino Linotype" w:hAnsi="Palatino Linotype" w:cs="Arial"/>
        </w:rPr>
      </w:pPr>
      <w:r w:rsidRPr="00465A72">
        <w:rPr>
          <w:rFonts w:ascii="Palatino Linotype" w:hAnsi="Palatino Linotype" w:cs="Arial"/>
          <w:b/>
          <w:bCs/>
        </w:rPr>
        <w:t xml:space="preserve">f) </w:t>
      </w:r>
      <w:r w:rsidRPr="00465A72">
        <w:rPr>
          <w:rFonts w:ascii="Palatino Linotype" w:hAnsi="Palatino Linotype" w:cs="Arial"/>
        </w:rPr>
        <w:t xml:space="preserve">Registro e identificación de los particulares autorizados para llevar a cabo la consulta directa, y </w:t>
      </w:r>
    </w:p>
    <w:p w14:paraId="03467D44" w14:textId="77777777" w:rsidR="001953D4" w:rsidRPr="00465A72" w:rsidRDefault="001953D4" w:rsidP="005344EE">
      <w:pPr>
        <w:spacing w:line="360" w:lineRule="auto"/>
        <w:ind w:left="851" w:right="567"/>
        <w:jc w:val="both"/>
        <w:rPr>
          <w:rFonts w:ascii="Palatino Linotype" w:hAnsi="Palatino Linotype" w:cs="Arial"/>
        </w:rPr>
      </w:pPr>
      <w:r w:rsidRPr="00465A72">
        <w:rPr>
          <w:rFonts w:ascii="Palatino Linotype" w:hAnsi="Palatino Linotype" w:cs="Arial"/>
          <w:b/>
          <w:bCs/>
        </w:rPr>
        <w:t xml:space="preserve">g) </w:t>
      </w:r>
      <w:r w:rsidRPr="00465A72">
        <w:rPr>
          <w:rFonts w:ascii="Palatino Linotype" w:hAnsi="Palatino Linotype" w:cs="Arial"/>
        </w:rPr>
        <w:t xml:space="preserve">Las demás que, a criterio de los sujetos obligados, resulten necesarias. </w:t>
      </w:r>
    </w:p>
    <w:p w14:paraId="4240466F" w14:textId="77777777" w:rsidR="001953D4" w:rsidRPr="00465A72" w:rsidRDefault="001953D4" w:rsidP="005344EE">
      <w:pPr>
        <w:spacing w:line="360" w:lineRule="auto"/>
        <w:ind w:left="567" w:right="567"/>
        <w:jc w:val="both"/>
        <w:rPr>
          <w:rFonts w:ascii="Palatino Linotype" w:hAnsi="Palatino Linotype" w:cs="Arial"/>
        </w:rPr>
      </w:pPr>
    </w:p>
    <w:p w14:paraId="36DAFB06" w14:textId="77777777" w:rsidR="001953D4" w:rsidRPr="00465A72" w:rsidRDefault="001953D4" w:rsidP="005344EE">
      <w:pPr>
        <w:spacing w:line="360" w:lineRule="auto"/>
        <w:ind w:left="567" w:right="567"/>
        <w:jc w:val="both"/>
        <w:rPr>
          <w:rFonts w:ascii="Palatino Linotype" w:hAnsi="Palatino Linotype" w:cs="Arial"/>
        </w:rPr>
      </w:pPr>
      <w:r w:rsidRPr="00465A72">
        <w:rPr>
          <w:rFonts w:ascii="Palatino Linotype" w:hAnsi="Palatino Linotype" w:cs="Arial"/>
          <w:b/>
          <w:bCs/>
        </w:rPr>
        <w:t xml:space="preserve">VII. </w:t>
      </w:r>
      <w:r w:rsidRPr="00465A72">
        <w:rPr>
          <w:rFonts w:ascii="Palatino Linotype" w:hAnsi="Palatino Linotype" w:cs="Arial"/>
        </w:rPr>
        <w:t xml:space="preserve">Hacer del conocimiento del solicitante, previo al acceso a la información, las reglas a que se sujetará la consulta para garantizar la integridad de los documentos, y </w:t>
      </w:r>
    </w:p>
    <w:p w14:paraId="09DCF8D7" w14:textId="77777777" w:rsidR="001953D4" w:rsidRPr="00465A72" w:rsidRDefault="001953D4" w:rsidP="005344EE">
      <w:pPr>
        <w:spacing w:line="360" w:lineRule="auto"/>
        <w:ind w:left="567" w:right="567"/>
        <w:jc w:val="both"/>
        <w:rPr>
          <w:rFonts w:ascii="Palatino Linotype" w:hAnsi="Palatino Linotype" w:cs="Arial"/>
        </w:rPr>
      </w:pPr>
    </w:p>
    <w:p w14:paraId="7D42F38B" w14:textId="77777777" w:rsidR="001953D4" w:rsidRPr="00465A72" w:rsidRDefault="001953D4" w:rsidP="005344EE">
      <w:pPr>
        <w:spacing w:line="360" w:lineRule="auto"/>
        <w:ind w:left="567" w:right="567"/>
        <w:jc w:val="both"/>
        <w:rPr>
          <w:rFonts w:ascii="Palatino Linotype" w:hAnsi="Palatino Linotype" w:cs="Arial"/>
        </w:rPr>
      </w:pPr>
      <w:r w:rsidRPr="00465A72">
        <w:rPr>
          <w:rFonts w:ascii="Palatino Linotype" w:hAnsi="Palatino Linotype" w:cs="Arial"/>
          <w:b/>
          <w:bCs/>
        </w:rPr>
        <w:t xml:space="preserve">VIII. </w:t>
      </w:r>
      <w:r w:rsidRPr="00465A72">
        <w:rPr>
          <w:rFonts w:ascii="Palatino Linotype" w:hAnsi="Palatino Linotype" w:cs="Arial"/>
        </w:rPr>
        <w:t xml:space="preserve">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 </w:t>
      </w:r>
    </w:p>
    <w:p w14:paraId="0C86187B" w14:textId="77777777" w:rsidR="001953D4" w:rsidRPr="00465A72" w:rsidRDefault="001953D4" w:rsidP="005344EE">
      <w:pPr>
        <w:spacing w:line="360" w:lineRule="auto"/>
        <w:ind w:left="567" w:right="567"/>
        <w:jc w:val="both"/>
        <w:rPr>
          <w:rFonts w:ascii="Palatino Linotype" w:hAnsi="Palatino Linotype" w:cs="Arial"/>
        </w:rPr>
      </w:pPr>
    </w:p>
    <w:p w14:paraId="0F65D943" w14:textId="77777777" w:rsidR="001953D4" w:rsidRPr="00465A72" w:rsidRDefault="001953D4" w:rsidP="005344EE">
      <w:pPr>
        <w:spacing w:line="360" w:lineRule="auto"/>
        <w:ind w:left="567" w:right="567"/>
        <w:jc w:val="both"/>
        <w:rPr>
          <w:rFonts w:ascii="Palatino Linotype" w:hAnsi="Palatino Linotype" w:cs="Arial"/>
        </w:rPr>
      </w:pPr>
      <w:r w:rsidRPr="00465A72">
        <w:rPr>
          <w:rFonts w:ascii="Palatino Linotype" w:hAnsi="Palatino Linotype" w:cs="Arial"/>
          <w:b/>
          <w:bCs/>
        </w:rPr>
        <w:t xml:space="preserve">Septuagésimo primero. </w:t>
      </w:r>
      <w:r w:rsidRPr="00465A72">
        <w:rPr>
          <w:rFonts w:ascii="Palatino Linotype" w:hAnsi="Palatino Linotype" w:cs="Arial"/>
        </w:rPr>
        <w:t xml:space="preserve">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w:t>
      </w:r>
    </w:p>
    <w:p w14:paraId="514CAA1E" w14:textId="77777777" w:rsidR="001953D4" w:rsidRPr="00465A72" w:rsidRDefault="001953D4" w:rsidP="005344EE">
      <w:pPr>
        <w:spacing w:line="360" w:lineRule="auto"/>
        <w:ind w:left="567" w:right="567"/>
        <w:jc w:val="both"/>
        <w:rPr>
          <w:rFonts w:ascii="Palatino Linotype" w:hAnsi="Palatino Linotype" w:cs="Arial"/>
        </w:rPr>
      </w:pPr>
    </w:p>
    <w:p w14:paraId="05272562" w14:textId="77777777" w:rsidR="001953D4" w:rsidRPr="00465A72" w:rsidRDefault="001953D4" w:rsidP="005344EE">
      <w:pPr>
        <w:spacing w:line="360" w:lineRule="auto"/>
        <w:ind w:left="567" w:right="567"/>
        <w:jc w:val="both"/>
        <w:rPr>
          <w:rFonts w:ascii="Palatino Linotype" w:hAnsi="Palatino Linotype" w:cs="Arial"/>
        </w:rPr>
      </w:pPr>
      <w:r w:rsidRPr="00465A72">
        <w:rPr>
          <w:rFonts w:ascii="Palatino Linotype" w:hAnsi="Palatino Linotype" w:cs="Arial"/>
        </w:rPr>
        <w:t xml:space="preserve">El solicitante deberá observar en todo momento las reglas que el sujeto obligado haya hecho de su conocimiento para efectos de la conservación de los documentos. </w:t>
      </w:r>
    </w:p>
    <w:p w14:paraId="49D1C3F8" w14:textId="77777777" w:rsidR="001953D4" w:rsidRPr="00465A72" w:rsidRDefault="001953D4" w:rsidP="005344EE">
      <w:pPr>
        <w:spacing w:line="360" w:lineRule="auto"/>
        <w:ind w:left="567" w:right="567"/>
        <w:jc w:val="both"/>
        <w:rPr>
          <w:rFonts w:ascii="Palatino Linotype" w:hAnsi="Palatino Linotype" w:cs="Arial"/>
        </w:rPr>
      </w:pPr>
    </w:p>
    <w:p w14:paraId="0F57D0BF" w14:textId="77777777" w:rsidR="001953D4" w:rsidRPr="00465A72" w:rsidRDefault="001953D4" w:rsidP="005344EE">
      <w:pPr>
        <w:spacing w:line="360" w:lineRule="auto"/>
        <w:ind w:left="567" w:right="567"/>
        <w:jc w:val="both"/>
        <w:rPr>
          <w:rFonts w:ascii="Palatino Linotype" w:hAnsi="Palatino Linotype" w:cs="Arial"/>
        </w:rPr>
      </w:pPr>
      <w:r w:rsidRPr="00465A72">
        <w:rPr>
          <w:rFonts w:ascii="Palatino Linotype" w:hAnsi="Palatino Linotype" w:cs="Arial"/>
          <w:b/>
          <w:bCs/>
        </w:rPr>
        <w:t xml:space="preserve">Septuagésimo segundo. </w:t>
      </w:r>
      <w:r w:rsidRPr="00465A72">
        <w:rPr>
          <w:rFonts w:ascii="Palatino Linotype" w:hAnsi="Palatino Linotype" w:cs="Arial"/>
        </w:rPr>
        <w:t xml:space="preserve">El solicitante deberá realizar la consulta de los documentos requeridos en el lugar, horarios y con la persona destinada para tal efecto. </w:t>
      </w:r>
    </w:p>
    <w:p w14:paraId="36EFE616" w14:textId="77777777" w:rsidR="001953D4" w:rsidRPr="00465A72" w:rsidRDefault="001953D4" w:rsidP="005344EE">
      <w:pPr>
        <w:spacing w:line="360" w:lineRule="auto"/>
        <w:ind w:left="567" w:right="567"/>
        <w:jc w:val="both"/>
        <w:rPr>
          <w:rFonts w:ascii="Palatino Linotype" w:hAnsi="Palatino Linotype" w:cs="Arial"/>
        </w:rPr>
      </w:pPr>
    </w:p>
    <w:p w14:paraId="2C5AA466" w14:textId="77777777" w:rsidR="001953D4" w:rsidRPr="00465A72" w:rsidRDefault="001953D4" w:rsidP="005344EE">
      <w:pPr>
        <w:spacing w:line="360" w:lineRule="auto"/>
        <w:ind w:left="567" w:right="567"/>
        <w:jc w:val="both"/>
        <w:rPr>
          <w:rFonts w:ascii="Palatino Linotype" w:hAnsi="Palatino Linotype" w:cs="Arial"/>
        </w:rPr>
      </w:pPr>
      <w:r w:rsidRPr="00465A72">
        <w:rPr>
          <w:rFonts w:ascii="Palatino Linotype" w:hAnsi="Palatino Linotype" w:cs="Arial"/>
        </w:rPr>
        <w:t xml:space="preserve">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14:paraId="2C619EB2" w14:textId="77777777" w:rsidR="001953D4" w:rsidRPr="00465A72" w:rsidRDefault="001953D4" w:rsidP="005344EE">
      <w:pPr>
        <w:spacing w:line="360" w:lineRule="auto"/>
        <w:ind w:left="567" w:right="567"/>
        <w:jc w:val="both"/>
        <w:rPr>
          <w:rFonts w:ascii="Palatino Linotype" w:hAnsi="Palatino Linotype" w:cs="Arial"/>
        </w:rPr>
      </w:pPr>
    </w:p>
    <w:p w14:paraId="3811CAA3" w14:textId="77777777" w:rsidR="001953D4" w:rsidRPr="00465A72" w:rsidRDefault="001953D4" w:rsidP="005344EE">
      <w:pPr>
        <w:spacing w:line="360" w:lineRule="auto"/>
        <w:ind w:left="567" w:right="567"/>
        <w:jc w:val="both"/>
        <w:rPr>
          <w:rFonts w:ascii="Palatino Linotype" w:hAnsi="Palatino Linotype" w:cs="Arial"/>
        </w:rPr>
      </w:pPr>
      <w:r w:rsidRPr="00465A72">
        <w:rPr>
          <w:rFonts w:ascii="Palatino Linotype" w:hAnsi="Palatino Linotype" w:cs="Arial"/>
          <w:b/>
          <w:bCs/>
        </w:rPr>
        <w:t xml:space="preserve">Septuagésimo tercero. </w:t>
      </w:r>
      <w:r w:rsidRPr="00465A72">
        <w:rPr>
          <w:rFonts w:ascii="Palatino Linotype" w:hAnsi="Palatino Linotype" w:cs="Arial"/>
        </w:rPr>
        <w:t xml:space="preserve">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 </w:t>
      </w:r>
    </w:p>
    <w:p w14:paraId="1D979CFE" w14:textId="77777777" w:rsidR="001953D4" w:rsidRPr="00465A72" w:rsidRDefault="001953D4" w:rsidP="005344EE">
      <w:pPr>
        <w:spacing w:line="360" w:lineRule="auto"/>
        <w:ind w:left="567" w:right="567"/>
        <w:jc w:val="both"/>
        <w:rPr>
          <w:rFonts w:ascii="Palatino Linotype" w:hAnsi="Palatino Linotype" w:cs="Arial"/>
        </w:rPr>
      </w:pPr>
    </w:p>
    <w:p w14:paraId="5C6E8494" w14:textId="727644A0" w:rsidR="001953D4" w:rsidRPr="00465A72" w:rsidRDefault="001953D4" w:rsidP="005344EE">
      <w:pPr>
        <w:spacing w:line="360" w:lineRule="auto"/>
        <w:ind w:left="567" w:right="567"/>
        <w:jc w:val="both"/>
        <w:rPr>
          <w:rFonts w:ascii="Palatino Linotype" w:hAnsi="Palatino Linotype" w:cs="Arial"/>
        </w:rPr>
      </w:pPr>
      <w:r w:rsidRPr="00465A72">
        <w:rPr>
          <w:rFonts w:ascii="Palatino Linotype" w:hAnsi="Palatino Linotype" w:cs="Arial"/>
        </w:rPr>
        <w:t>La información deberá ser entregada sin costo, cuando implique la entrega de no más de veinte hojas simples.</w:t>
      </w:r>
      <w:r w:rsidR="00E004AE">
        <w:rPr>
          <w:rFonts w:ascii="Palatino Linotype" w:hAnsi="Palatino Linotype" w:cs="Arial"/>
        </w:rPr>
        <w:t>”</w:t>
      </w:r>
    </w:p>
    <w:p w14:paraId="16E10679" w14:textId="77777777" w:rsidR="001953D4" w:rsidRPr="00465A72" w:rsidRDefault="001953D4" w:rsidP="005344EE">
      <w:pPr>
        <w:spacing w:line="360" w:lineRule="auto"/>
        <w:jc w:val="both"/>
        <w:rPr>
          <w:rFonts w:ascii="Palatino Linotype" w:hAnsi="Palatino Linotype" w:cs="Arial"/>
          <w:sz w:val="22"/>
          <w:szCs w:val="22"/>
        </w:rPr>
      </w:pPr>
    </w:p>
    <w:p w14:paraId="51C2083A" w14:textId="77777777" w:rsidR="001953D4" w:rsidRPr="00465A72" w:rsidRDefault="001953D4" w:rsidP="005344EE">
      <w:pPr>
        <w:spacing w:line="360" w:lineRule="auto"/>
        <w:jc w:val="both"/>
        <w:rPr>
          <w:rFonts w:ascii="Palatino Linotype" w:hAnsi="Palatino Linotype" w:cs="Arial"/>
          <w:sz w:val="22"/>
          <w:szCs w:val="22"/>
        </w:rPr>
      </w:pPr>
      <w:r w:rsidRPr="00465A72">
        <w:rPr>
          <w:rFonts w:ascii="Palatino Linotype" w:hAnsi="Palatino Linotype" w:cs="Arial"/>
          <w:sz w:val="22"/>
          <w:szCs w:val="22"/>
        </w:rPr>
        <w:t xml:space="preserve">De conformidad con lo anterior, 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w:t>
      </w:r>
      <w:r>
        <w:rPr>
          <w:rFonts w:ascii="Palatino Linotype" w:hAnsi="Palatino Linotype" w:cs="Arial"/>
          <w:sz w:val="22"/>
          <w:szCs w:val="22"/>
        </w:rPr>
        <w:t>S</w:t>
      </w:r>
      <w:r w:rsidRPr="00465A72">
        <w:rPr>
          <w:rFonts w:ascii="Palatino Linotype" w:hAnsi="Palatino Linotype" w:cs="Arial"/>
          <w:sz w:val="22"/>
          <w:szCs w:val="22"/>
        </w:rPr>
        <w:t xml:space="preserve">ujeto </w:t>
      </w:r>
      <w:r>
        <w:rPr>
          <w:rFonts w:ascii="Palatino Linotype" w:hAnsi="Palatino Linotype" w:cs="Arial"/>
          <w:sz w:val="22"/>
          <w:szCs w:val="22"/>
        </w:rPr>
        <w:t>O</w:t>
      </w:r>
      <w:r w:rsidRPr="00465A72">
        <w:rPr>
          <w:rFonts w:ascii="Palatino Linotype" w:hAnsi="Palatino Linotype" w:cs="Arial"/>
          <w:sz w:val="22"/>
          <w:szCs w:val="22"/>
        </w:rPr>
        <w:t xml:space="preserve">bligado deberá emitir la resolución en la que funde y motive la clasificación de las partes o secciones que no podrán dejarse a la vista del solicitante. </w:t>
      </w:r>
    </w:p>
    <w:p w14:paraId="1BC282B9" w14:textId="77777777" w:rsidR="001953D4" w:rsidRPr="00465A72" w:rsidRDefault="001953D4" w:rsidP="005344EE">
      <w:pPr>
        <w:spacing w:line="360" w:lineRule="auto"/>
        <w:jc w:val="both"/>
        <w:rPr>
          <w:rFonts w:ascii="Palatino Linotype" w:hAnsi="Palatino Linotype" w:cs="Arial"/>
          <w:sz w:val="22"/>
          <w:szCs w:val="22"/>
        </w:rPr>
      </w:pPr>
    </w:p>
    <w:p w14:paraId="101DAB08" w14:textId="77777777" w:rsidR="001953D4" w:rsidRPr="00465A72" w:rsidRDefault="001953D4" w:rsidP="005344EE">
      <w:pPr>
        <w:spacing w:line="360" w:lineRule="auto"/>
        <w:jc w:val="both"/>
        <w:rPr>
          <w:rFonts w:ascii="Palatino Linotype" w:hAnsi="Palatino Linotype" w:cs="Arial"/>
          <w:sz w:val="22"/>
          <w:szCs w:val="22"/>
        </w:rPr>
      </w:pPr>
      <w:r w:rsidRPr="00465A72">
        <w:rPr>
          <w:rFonts w:ascii="Palatino Linotype" w:hAnsi="Palatino Linotype" w:cs="Arial"/>
          <w:sz w:val="22"/>
          <w:szCs w:val="22"/>
        </w:rPr>
        <w:t xml:space="preserve">En la resolución del Comité de Transparencia, se deberán establecer las medidas que el personal encargado de permitir el acceso al solicitante deberá implementar, a fin de que se resguarde la información clasificada, atendiendo a la naturaleza del documento y el formato en el que obra. </w:t>
      </w:r>
    </w:p>
    <w:p w14:paraId="5D3711BE" w14:textId="77777777" w:rsidR="001953D4" w:rsidRDefault="001953D4" w:rsidP="005344EE">
      <w:pPr>
        <w:spacing w:line="360" w:lineRule="auto"/>
        <w:jc w:val="both"/>
        <w:rPr>
          <w:rFonts w:ascii="Palatino Linotype" w:hAnsi="Palatino Linotype" w:cs="Arial"/>
          <w:sz w:val="22"/>
          <w:szCs w:val="22"/>
        </w:rPr>
      </w:pPr>
    </w:p>
    <w:p w14:paraId="24B09CF0" w14:textId="77777777" w:rsidR="001953D4" w:rsidRPr="00465A72" w:rsidRDefault="001953D4" w:rsidP="005344EE">
      <w:pPr>
        <w:spacing w:line="360" w:lineRule="auto"/>
        <w:jc w:val="both"/>
        <w:rPr>
          <w:rFonts w:ascii="Palatino Linotype" w:hAnsi="Palatino Linotype" w:cs="Arial"/>
          <w:sz w:val="22"/>
          <w:szCs w:val="22"/>
        </w:rPr>
      </w:pPr>
      <w:r w:rsidRPr="00465A72">
        <w:rPr>
          <w:rFonts w:ascii="Palatino Linotype" w:hAnsi="Palatino Linotype" w:cs="Arial"/>
          <w:sz w:val="22"/>
          <w:szCs w:val="22"/>
        </w:rPr>
        <w:t xml:space="preserve">Para el desahogo de las actuaciones tendientes a permitir la consulta directa, en los casos en que </w:t>
      </w:r>
      <w:r>
        <w:rPr>
          <w:rFonts w:ascii="Palatino Linotype" w:hAnsi="Palatino Linotype" w:cs="Arial"/>
          <w:sz w:val="22"/>
          <w:szCs w:val="22"/>
        </w:rPr>
        <w:t>e</w:t>
      </w:r>
      <w:r w:rsidRPr="00465A72">
        <w:rPr>
          <w:rFonts w:ascii="Palatino Linotype" w:hAnsi="Palatino Linotype" w:cs="Arial"/>
          <w:sz w:val="22"/>
          <w:szCs w:val="22"/>
        </w:rPr>
        <w:t xml:space="preserve">sta resulte procedente, los sujetos obligados deberán observar lo siguiente: </w:t>
      </w:r>
    </w:p>
    <w:p w14:paraId="268160C8" w14:textId="77777777" w:rsidR="001953D4" w:rsidRPr="00465A72" w:rsidRDefault="001953D4" w:rsidP="005344EE">
      <w:pPr>
        <w:spacing w:line="360" w:lineRule="auto"/>
        <w:jc w:val="both"/>
        <w:rPr>
          <w:rFonts w:ascii="Palatino Linotype" w:hAnsi="Palatino Linotype" w:cs="Arial"/>
          <w:sz w:val="22"/>
          <w:szCs w:val="22"/>
        </w:rPr>
      </w:pPr>
    </w:p>
    <w:p w14:paraId="4C6A97F8" w14:textId="77777777" w:rsidR="001953D4" w:rsidRPr="00465A72" w:rsidRDefault="001953D4" w:rsidP="005344EE">
      <w:pPr>
        <w:numPr>
          <w:ilvl w:val="0"/>
          <w:numId w:val="33"/>
        </w:numPr>
        <w:spacing w:line="360" w:lineRule="auto"/>
        <w:jc w:val="both"/>
        <w:rPr>
          <w:rFonts w:ascii="Palatino Linotype" w:hAnsi="Palatino Linotype" w:cs="Arial"/>
          <w:sz w:val="22"/>
          <w:szCs w:val="22"/>
        </w:rPr>
      </w:pPr>
      <w:r w:rsidRPr="00465A72">
        <w:rPr>
          <w:rFonts w:ascii="Palatino Linotype" w:hAnsi="Palatino Linotype" w:cs="Arial"/>
          <w:sz w:val="22"/>
          <w:szCs w:val="22"/>
        </w:rPr>
        <w:t xml:space="preserve">Señalar claramente al particular, en la respuesta a su solicitud, el lugar, día y hora en que se podrá llevar a cabo la consulta de la documentación solicitada. En caso de que, derivado del volumen o de las particularidades de los documentos, el </w:t>
      </w:r>
      <w:r>
        <w:rPr>
          <w:rFonts w:ascii="Palatino Linotype" w:hAnsi="Palatino Linotype" w:cs="Arial"/>
          <w:sz w:val="22"/>
          <w:szCs w:val="22"/>
        </w:rPr>
        <w:t>S</w:t>
      </w:r>
      <w:r w:rsidRPr="00465A72">
        <w:rPr>
          <w:rFonts w:ascii="Palatino Linotype" w:hAnsi="Palatino Linotype" w:cs="Arial"/>
          <w:sz w:val="22"/>
          <w:szCs w:val="22"/>
        </w:rPr>
        <w:t xml:space="preserve">ujeto </w:t>
      </w:r>
      <w:r>
        <w:rPr>
          <w:rFonts w:ascii="Palatino Linotype" w:hAnsi="Palatino Linotype" w:cs="Arial"/>
          <w:sz w:val="22"/>
          <w:szCs w:val="22"/>
        </w:rPr>
        <w:t>O</w:t>
      </w:r>
      <w:r w:rsidRPr="00465A72">
        <w:rPr>
          <w:rFonts w:ascii="Palatino Linotype" w:hAnsi="Palatino Linotype" w:cs="Arial"/>
          <w:sz w:val="22"/>
          <w:szCs w:val="22"/>
        </w:rPr>
        <w:t xml:space="preserve">bligado determine que se requiere más de un día para realizar la consulta, en la respuesta a la solicitud también se deberá indicar esta situación al solicitante y los días, y horarios en que podrá llevarse a cabo. </w:t>
      </w:r>
    </w:p>
    <w:p w14:paraId="3054F197" w14:textId="77777777" w:rsidR="001953D4" w:rsidRPr="00465A72" w:rsidRDefault="001953D4" w:rsidP="005344EE">
      <w:pPr>
        <w:spacing w:line="360" w:lineRule="auto"/>
        <w:jc w:val="both"/>
        <w:rPr>
          <w:rFonts w:ascii="Palatino Linotype" w:hAnsi="Palatino Linotype" w:cs="Arial"/>
          <w:sz w:val="22"/>
          <w:szCs w:val="22"/>
        </w:rPr>
      </w:pPr>
    </w:p>
    <w:p w14:paraId="45C5084B" w14:textId="77777777" w:rsidR="001953D4" w:rsidRPr="00465A72" w:rsidRDefault="001953D4" w:rsidP="005344EE">
      <w:pPr>
        <w:numPr>
          <w:ilvl w:val="0"/>
          <w:numId w:val="33"/>
        </w:numPr>
        <w:spacing w:line="360" w:lineRule="auto"/>
        <w:jc w:val="both"/>
        <w:rPr>
          <w:rFonts w:ascii="Palatino Linotype" w:hAnsi="Palatino Linotype" w:cs="Arial"/>
          <w:sz w:val="22"/>
          <w:szCs w:val="22"/>
        </w:rPr>
      </w:pPr>
      <w:r w:rsidRPr="00465A72">
        <w:rPr>
          <w:rFonts w:ascii="Palatino Linotype" w:hAnsi="Palatino Linotype" w:cs="Arial"/>
          <w:sz w:val="22"/>
          <w:szCs w:val="22"/>
        </w:rPr>
        <w:t xml:space="preserve">En su caso, la procedencia de los ajustes razonables solicitados y/o la procedencia de acceso en la lengua indígena requerida. </w:t>
      </w:r>
    </w:p>
    <w:p w14:paraId="32DC084D" w14:textId="77777777" w:rsidR="001953D4" w:rsidRPr="00465A72" w:rsidRDefault="001953D4" w:rsidP="005344EE">
      <w:pPr>
        <w:spacing w:line="360" w:lineRule="auto"/>
        <w:jc w:val="both"/>
        <w:rPr>
          <w:rFonts w:ascii="Palatino Linotype" w:hAnsi="Palatino Linotype" w:cs="Arial"/>
          <w:sz w:val="22"/>
          <w:szCs w:val="22"/>
        </w:rPr>
      </w:pPr>
    </w:p>
    <w:p w14:paraId="3E3750C2" w14:textId="77777777" w:rsidR="001953D4" w:rsidRPr="00465A72" w:rsidRDefault="001953D4" w:rsidP="005344EE">
      <w:pPr>
        <w:numPr>
          <w:ilvl w:val="0"/>
          <w:numId w:val="33"/>
        </w:numPr>
        <w:spacing w:line="360" w:lineRule="auto"/>
        <w:jc w:val="both"/>
        <w:rPr>
          <w:rFonts w:ascii="Palatino Linotype" w:hAnsi="Palatino Linotype" w:cs="Arial"/>
          <w:sz w:val="22"/>
          <w:szCs w:val="22"/>
        </w:rPr>
      </w:pPr>
      <w:r w:rsidRPr="00465A72">
        <w:rPr>
          <w:rFonts w:ascii="Palatino Linotype" w:hAnsi="Palatino Linotype" w:cs="Arial"/>
          <w:sz w:val="22"/>
          <w:szCs w:val="22"/>
        </w:rPr>
        <w:t xml:space="preserve">Indicar claramente la ubicación del lugar en que el solicitante podrá llevar a cabo la consulta de la información debiendo ser </w:t>
      </w:r>
      <w:r>
        <w:rPr>
          <w:rFonts w:ascii="Palatino Linotype" w:hAnsi="Palatino Linotype" w:cs="Arial"/>
          <w:sz w:val="22"/>
          <w:szCs w:val="22"/>
        </w:rPr>
        <w:t>e</w:t>
      </w:r>
      <w:r w:rsidRPr="00465A72">
        <w:rPr>
          <w:rFonts w:ascii="Palatino Linotype" w:hAnsi="Palatino Linotype" w:cs="Arial"/>
          <w:sz w:val="22"/>
          <w:szCs w:val="22"/>
        </w:rPr>
        <w:t xml:space="preserve">ste, en la medida de lo posible, el domicilio de la Unidad de Transparencia, así como el nombre, cargo y datos de contacto del personal que le permitirá el acceso. </w:t>
      </w:r>
    </w:p>
    <w:p w14:paraId="6B21F3B2" w14:textId="77777777" w:rsidR="001953D4" w:rsidRPr="00465A72" w:rsidRDefault="001953D4" w:rsidP="005344EE">
      <w:pPr>
        <w:spacing w:line="360" w:lineRule="auto"/>
        <w:jc w:val="both"/>
        <w:rPr>
          <w:rFonts w:ascii="Palatino Linotype" w:hAnsi="Palatino Linotype" w:cs="Arial"/>
          <w:sz w:val="22"/>
          <w:szCs w:val="22"/>
        </w:rPr>
      </w:pPr>
    </w:p>
    <w:p w14:paraId="108EEFF9" w14:textId="77777777" w:rsidR="001953D4" w:rsidRPr="00465A72" w:rsidRDefault="001953D4" w:rsidP="005344EE">
      <w:pPr>
        <w:numPr>
          <w:ilvl w:val="0"/>
          <w:numId w:val="33"/>
        </w:numPr>
        <w:spacing w:line="360" w:lineRule="auto"/>
        <w:jc w:val="both"/>
        <w:rPr>
          <w:rFonts w:ascii="Palatino Linotype" w:hAnsi="Palatino Linotype" w:cs="Arial"/>
          <w:sz w:val="22"/>
          <w:szCs w:val="22"/>
        </w:rPr>
      </w:pPr>
      <w:r w:rsidRPr="00465A72">
        <w:rPr>
          <w:rFonts w:ascii="Palatino Linotype" w:hAnsi="Palatino Linotype" w:cs="Arial"/>
          <w:sz w:val="22"/>
          <w:szCs w:val="22"/>
        </w:rPr>
        <w:t xml:space="preserve">Proporcionar al solicitante las facilidades y asistencia requerida para la consulta de los documentos. </w:t>
      </w:r>
    </w:p>
    <w:p w14:paraId="5698E41E" w14:textId="77777777" w:rsidR="001953D4" w:rsidRPr="00465A72" w:rsidRDefault="001953D4" w:rsidP="005344EE">
      <w:pPr>
        <w:spacing w:line="360" w:lineRule="auto"/>
        <w:jc w:val="both"/>
        <w:rPr>
          <w:rFonts w:ascii="Palatino Linotype" w:hAnsi="Palatino Linotype" w:cs="Arial"/>
          <w:sz w:val="22"/>
          <w:szCs w:val="22"/>
        </w:rPr>
      </w:pPr>
    </w:p>
    <w:p w14:paraId="427449BC" w14:textId="77777777" w:rsidR="001953D4" w:rsidRPr="00465A72" w:rsidRDefault="001953D4" w:rsidP="005344EE">
      <w:pPr>
        <w:numPr>
          <w:ilvl w:val="0"/>
          <w:numId w:val="33"/>
        </w:numPr>
        <w:spacing w:line="360" w:lineRule="auto"/>
        <w:jc w:val="both"/>
        <w:rPr>
          <w:rFonts w:ascii="Palatino Linotype" w:hAnsi="Palatino Linotype" w:cs="Arial"/>
          <w:sz w:val="22"/>
          <w:szCs w:val="22"/>
        </w:rPr>
      </w:pPr>
      <w:r w:rsidRPr="00465A72">
        <w:rPr>
          <w:rFonts w:ascii="Palatino Linotype" w:hAnsi="Palatino Linotype" w:cs="Arial"/>
          <w:sz w:val="22"/>
          <w:szCs w:val="22"/>
        </w:rPr>
        <w:t>Abstenerse de requerir al solicitante que acredite interés alguno.</w:t>
      </w:r>
    </w:p>
    <w:p w14:paraId="023D8E49" w14:textId="77777777" w:rsidR="001953D4" w:rsidRPr="00465A72" w:rsidRDefault="001953D4" w:rsidP="005344EE">
      <w:pPr>
        <w:spacing w:line="360" w:lineRule="auto"/>
        <w:jc w:val="both"/>
        <w:rPr>
          <w:rFonts w:ascii="Palatino Linotype" w:hAnsi="Palatino Linotype" w:cs="Arial"/>
          <w:sz w:val="22"/>
          <w:szCs w:val="22"/>
        </w:rPr>
      </w:pPr>
    </w:p>
    <w:p w14:paraId="0E8849F5" w14:textId="77777777" w:rsidR="001953D4" w:rsidRPr="00465A72" w:rsidRDefault="001953D4" w:rsidP="005344EE">
      <w:pPr>
        <w:numPr>
          <w:ilvl w:val="0"/>
          <w:numId w:val="33"/>
        </w:numPr>
        <w:spacing w:line="360" w:lineRule="auto"/>
        <w:jc w:val="both"/>
        <w:rPr>
          <w:rFonts w:ascii="Palatino Linotype" w:hAnsi="Palatino Linotype" w:cs="Arial"/>
          <w:sz w:val="22"/>
          <w:szCs w:val="22"/>
        </w:rPr>
      </w:pPr>
      <w:r w:rsidRPr="00465A72">
        <w:rPr>
          <w:rFonts w:ascii="Palatino Linotype" w:hAnsi="Palatino Linotype" w:cs="Arial"/>
          <w:sz w:val="22"/>
          <w:szCs w:val="22"/>
        </w:rPr>
        <w:t xml:space="preserve">Adoptar las medidas técnicas, físicas, administrativas y demás que resulten necesarias para garantizar la integridad de la información a consultar, de conformidad con las características específicas del documento solicitado. </w:t>
      </w:r>
    </w:p>
    <w:p w14:paraId="1D8A01C4" w14:textId="77777777" w:rsidR="001953D4" w:rsidRPr="00465A72" w:rsidRDefault="001953D4" w:rsidP="005344EE">
      <w:pPr>
        <w:spacing w:line="360" w:lineRule="auto"/>
        <w:jc w:val="both"/>
        <w:rPr>
          <w:rFonts w:ascii="Palatino Linotype" w:hAnsi="Palatino Linotype" w:cs="Arial"/>
          <w:sz w:val="22"/>
          <w:szCs w:val="22"/>
        </w:rPr>
      </w:pPr>
    </w:p>
    <w:p w14:paraId="52728ACD" w14:textId="77777777" w:rsidR="001953D4" w:rsidRPr="00465A72" w:rsidRDefault="001953D4" w:rsidP="005344EE">
      <w:pPr>
        <w:numPr>
          <w:ilvl w:val="0"/>
          <w:numId w:val="33"/>
        </w:numPr>
        <w:spacing w:line="360" w:lineRule="auto"/>
        <w:jc w:val="both"/>
        <w:rPr>
          <w:rFonts w:ascii="Palatino Linotype" w:hAnsi="Palatino Linotype" w:cs="Arial"/>
          <w:sz w:val="22"/>
          <w:szCs w:val="22"/>
        </w:rPr>
      </w:pPr>
      <w:r w:rsidRPr="00465A72">
        <w:rPr>
          <w:rFonts w:ascii="Palatino Linotype" w:hAnsi="Palatino Linotype" w:cs="Arial"/>
          <w:sz w:val="22"/>
          <w:szCs w:val="22"/>
        </w:rPr>
        <w:t xml:space="preserve">Hacer del conocimiento del solicitante, previo al acceso a la información, las reglas a que se sujetará la consulta para garantizar la integridad de los documentos, y </w:t>
      </w:r>
    </w:p>
    <w:p w14:paraId="0F43C912" w14:textId="77777777" w:rsidR="001953D4" w:rsidRPr="00465A72" w:rsidRDefault="001953D4" w:rsidP="005344EE">
      <w:pPr>
        <w:spacing w:line="360" w:lineRule="auto"/>
        <w:jc w:val="both"/>
        <w:rPr>
          <w:rFonts w:ascii="Palatino Linotype" w:hAnsi="Palatino Linotype" w:cs="Arial"/>
          <w:sz w:val="22"/>
          <w:szCs w:val="22"/>
        </w:rPr>
      </w:pPr>
    </w:p>
    <w:p w14:paraId="36856EE9" w14:textId="77777777" w:rsidR="001953D4" w:rsidRPr="00465A72" w:rsidRDefault="001953D4" w:rsidP="005344EE">
      <w:pPr>
        <w:numPr>
          <w:ilvl w:val="0"/>
          <w:numId w:val="33"/>
        </w:numPr>
        <w:spacing w:line="360" w:lineRule="auto"/>
        <w:jc w:val="both"/>
        <w:rPr>
          <w:rFonts w:ascii="Palatino Linotype" w:hAnsi="Palatino Linotype" w:cs="Arial"/>
          <w:sz w:val="22"/>
          <w:szCs w:val="22"/>
        </w:rPr>
      </w:pPr>
      <w:r w:rsidRPr="00465A72">
        <w:rPr>
          <w:rFonts w:ascii="Palatino Linotype" w:hAnsi="Palatino Linotype" w:cs="Arial"/>
          <w:sz w:val="22"/>
          <w:szCs w:val="22"/>
        </w:rPr>
        <w:t xml:space="preserve">Para el caso de documentos que contengan partes o secciones clasificadas como reservadas o confidenciales, el sujeto obligado deberá hacer del conocimiento del solicitante, previo al acceso a la información, la resolución debidamente fundada y </w:t>
      </w:r>
      <w:r w:rsidRPr="00465A72">
        <w:rPr>
          <w:rFonts w:ascii="Palatino Linotype" w:hAnsi="Palatino Linotype" w:cs="Arial"/>
          <w:sz w:val="22"/>
          <w:szCs w:val="22"/>
        </w:rPr>
        <w:lastRenderedPageBreak/>
        <w:t xml:space="preserve">motivada del Comité de Transparencia, en la que se clasificaron las partes o secciones que no podrán dejarse a la vista del solicitante. </w:t>
      </w:r>
    </w:p>
    <w:p w14:paraId="37FCC367" w14:textId="77777777" w:rsidR="001953D4" w:rsidRPr="00465A72" w:rsidRDefault="001953D4" w:rsidP="005344EE">
      <w:pPr>
        <w:spacing w:line="360" w:lineRule="auto"/>
        <w:jc w:val="both"/>
        <w:rPr>
          <w:rFonts w:ascii="Palatino Linotype" w:hAnsi="Palatino Linotype" w:cs="Arial"/>
          <w:sz w:val="22"/>
          <w:szCs w:val="22"/>
        </w:rPr>
      </w:pPr>
    </w:p>
    <w:p w14:paraId="76E10953" w14:textId="77777777" w:rsidR="001953D4" w:rsidRDefault="001953D4" w:rsidP="005344EE">
      <w:pPr>
        <w:spacing w:line="360" w:lineRule="auto"/>
        <w:jc w:val="both"/>
        <w:rPr>
          <w:rFonts w:ascii="Palatino Linotype" w:hAnsi="Palatino Linotype" w:cs="Arial"/>
          <w:sz w:val="22"/>
          <w:szCs w:val="22"/>
        </w:rPr>
      </w:pPr>
      <w:r w:rsidRPr="00465A72">
        <w:rPr>
          <w:rFonts w:ascii="Palatino Linotype" w:hAnsi="Palatino Linotype" w:cs="Arial"/>
          <w:sz w:val="22"/>
          <w:szCs w:val="22"/>
        </w:rPr>
        <w:t xml:space="preserve">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w:t>
      </w:r>
    </w:p>
    <w:p w14:paraId="3008361F" w14:textId="77777777" w:rsidR="002C4F3E" w:rsidRPr="00465A72" w:rsidRDefault="002C4F3E" w:rsidP="005344EE">
      <w:pPr>
        <w:spacing w:line="360" w:lineRule="auto"/>
        <w:jc w:val="both"/>
        <w:rPr>
          <w:rFonts w:ascii="Palatino Linotype" w:hAnsi="Palatino Linotype" w:cs="Arial"/>
          <w:sz w:val="22"/>
          <w:szCs w:val="22"/>
        </w:rPr>
      </w:pPr>
    </w:p>
    <w:p w14:paraId="6C7B0826" w14:textId="77777777" w:rsidR="001953D4" w:rsidRPr="00465A72" w:rsidRDefault="001953D4" w:rsidP="005344EE">
      <w:pPr>
        <w:spacing w:line="360" w:lineRule="auto"/>
        <w:jc w:val="both"/>
        <w:rPr>
          <w:rFonts w:ascii="Palatino Linotype" w:hAnsi="Palatino Linotype" w:cs="Arial"/>
          <w:sz w:val="22"/>
          <w:szCs w:val="22"/>
        </w:rPr>
      </w:pPr>
      <w:r w:rsidRPr="00465A72">
        <w:rPr>
          <w:rFonts w:ascii="Palatino Linotype" w:hAnsi="Palatino Linotype" w:cs="Arial"/>
          <w:sz w:val="22"/>
          <w:szCs w:val="22"/>
        </w:rPr>
        <w:t xml:space="preserve">El solicitante deberá observar en </w:t>
      </w:r>
      <w:r>
        <w:rPr>
          <w:rFonts w:ascii="Palatino Linotype" w:hAnsi="Palatino Linotype" w:cs="Arial"/>
          <w:sz w:val="22"/>
          <w:szCs w:val="22"/>
        </w:rPr>
        <w:t>todo momento las reglas que el Sujeto O</w:t>
      </w:r>
      <w:r w:rsidRPr="00465A72">
        <w:rPr>
          <w:rFonts w:ascii="Palatino Linotype" w:hAnsi="Palatino Linotype" w:cs="Arial"/>
          <w:sz w:val="22"/>
          <w:szCs w:val="22"/>
        </w:rPr>
        <w:t xml:space="preserve">bligado haya hecho de su conocimiento para efectos de la conservación de los documentos, siendo que deberá realizar la consulta de los documentos requeridos en el lugar, horarios y con la persona destinada para tal efecto. </w:t>
      </w:r>
    </w:p>
    <w:p w14:paraId="46F48ED8" w14:textId="77777777" w:rsidR="001953D4" w:rsidRPr="00465A72" w:rsidRDefault="001953D4" w:rsidP="005344EE">
      <w:pPr>
        <w:spacing w:line="360" w:lineRule="auto"/>
        <w:jc w:val="both"/>
        <w:rPr>
          <w:rFonts w:ascii="Palatino Linotype" w:hAnsi="Palatino Linotype" w:cs="Arial"/>
          <w:sz w:val="22"/>
          <w:szCs w:val="22"/>
        </w:rPr>
      </w:pPr>
    </w:p>
    <w:p w14:paraId="2F18C3D2" w14:textId="158E1243" w:rsidR="001953D4" w:rsidRPr="00465A72" w:rsidRDefault="001953D4" w:rsidP="005344EE">
      <w:pPr>
        <w:spacing w:line="360" w:lineRule="auto"/>
        <w:jc w:val="both"/>
        <w:rPr>
          <w:rFonts w:ascii="Palatino Linotype" w:hAnsi="Palatino Linotype" w:cs="Arial"/>
          <w:sz w:val="22"/>
          <w:szCs w:val="22"/>
        </w:rPr>
      </w:pPr>
      <w:r w:rsidRPr="00465A72">
        <w:rPr>
          <w:rFonts w:ascii="Palatino Linotype" w:hAnsi="Palatino Linotype" w:cs="Arial"/>
          <w:sz w:val="22"/>
          <w:szCs w:val="22"/>
        </w:rPr>
        <w:t xml:space="preserve">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r w:rsidRPr="00FD2916">
        <w:rPr>
          <w:rFonts w:ascii="Palatino Linotype" w:hAnsi="Palatino Linotype" w:cs="Arial"/>
          <w:b/>
          <w:sz w:val="22"/>
          <w:szCs w:val="22"/>
        </w:rPr>
        <w:t xml:space="preserve">En caso de que, de la consulta de la documentación, el peticionario requiriera la reproducción de la información o de parte de </w:t>
      </w:r>
      <w:r w:rsidR="002219C3" w:rsidRPr="00FD2916">
        <w:rPr>
          <w:rFonts w:ascii="Palatino Linotype" w:hAnsi="Palatino Linotype" w:cs="Arial"/>
          <w:b/>
          <w:sz w:val="22"/>
          <w:szCs w:val="22"/>
        </w:rPr>
        <w:t>esta</w:t>
      </w:r>
      <w:r w:rsidRPr="00FD2916">
        <w:rPr>
          <w:rFonts w:ascii="Palatino Linotype" w:hAnsi="Palatino Linotype" w:cs="Arial"/>
          <w:b/>
          <w:sz w:val="22"/>
          <w:szCs w:val="22"/>
        </w:rPr>
        <w:t xml:space="preserve"> en otra modalidad, salvo impedimento justificado, los sujetos obligados deberán otorgar acceso a esta, previo el pago correspondiente, sin necesidad de que se presente una nueva solicitud de información</w:t>
      </w:r>
      <w:r w:rsidRPr="00465A72">
        <w:rPr>
          <w:rFonts w:ascii="Palatino Linotype" w:hAnsi="Palatino Linotype" w:cs="Arial"/>
          <w:sz w:val="22"/>
          <w:szCs w:val="22"/>
        </w:rPr>
        <w:t>; la información deberá ser entregada sin costo, cuando implique la entrega de no más de veinte hojas simples.</w:t>
      </w:r>
    </w:p>
    <w:p w14:paraId="641D107A" w14:textId="77777777" w:rsidR="001953D4" w:rsidRDefault="001953D4" w:rsidP="005344EE">
      <w:pPr>
        <w:spacing w:line="360" w:lineRule="auto"/>
        <w:jc w:val="both"/>
        <w:rPr>
          <w:rFonts w:ascii="Palatino Linotype" w:hAnsi="Palatino Linotype" w:cs="Arial"/>
          <w:sz w:val="22"/>
          <w:szCs w:val="22"/>
        </w:rPr>
      </w:pPr>
    </w:p>
    <w:p w14:paraId="19A41D21" w14:textId="71F1A16C" w:rsidR="00236A49" w:rsidRDefault="001953D4" w:rsidP="005344EE">
      <w:pPr>
        <w:spacing w:line="360" w:lineRule="auto"/>
        <w:jc w:val="both"/>
        <w:rPr>
          <w:rFonts w:ascii="Palatino Linotype" w:hAnsi="Palatino Linotype" w:cs="Tahoma"/>
          <w:sz w:val="22"/>
          <w:szCs w:val="24"/>
        </w:rPr>
      </w:pPr>
      <w:r>
        <w:rPr>
          <w:rFonts w:ascii="Palatino Linotype" w:hAnsi="Palatino Linotype" w:cs="Arial"/>
          <w:sz w:val="22"/>
          <w:szCs w:val="22"/>
        </w:rPr>
        <w:lastRenderedPageBreak/>
        <w:t xml:space="preserve">Al respecto, el </w:t>
      </w:r>
      <w:r w:rsidR="00236A49">
        <w:rPr>
          <w:rFonts w:ascii="Palatino Linotype" w:hAnsi="Palatino Linotype" w:cs="Arial"/>
          <w:sz w:val="22"/>
          <w:szCs w:val="22"/>
        </w:rPr>
        <w:t>Ayuntamiento de Temoaya</w:t>
      </w:r>
      <w:r>
        <w:rPr>
          <w:rFonts w:ascii="Palatino Linotype" w:hAnsi="Palatino Linotype" w:cs="Arial"/>
          <w:sz w:val="22"/>
          <w:szCs w:val="22"/>
        </w:rPr>
        <w:t xml:space="preserve">, a través de su respuesta </w:t>
      </w:r>
      <w:r w:rsidR="00236A49">
        <w:rPr>
          <w:rFonts w:ascii="Palatino Linotype" w:hAnsi="Palatino Linotype" w:cs="Arial"/>
          <w:sz w:val="22"/>
          <w:szCs w:val="22"/>
        </w:rPr>
        <w:t xml:space="preserve">no </w:t>
      </w:r>
      <w:r>
        <w:rPr>
          <w:rFonts w:ascii="Palatino Linotype" w:hAnsi="Palatino Linotype" w:cs="Arial"/>
          <w:sz w:val="22"/>
          <w:szCs w:val="22"/>
        </w:rPr>
        <w:t>cumplió con lo establecido en los Lineamientos Generales, pues a través del oficio de respuesta</w:t>
      </w:r>
      <w:r>
        <w:rPr>
          <w:rFonts w:ascii="Palatino Linotype" w:hAnsi="Palatino Linotype" w:cs="Tahoma"/>
          <w:sz w:val="22"/>
          <w:szCs w:val="24"/>
        </w:rPr>
        <w:t xml:space="preserve">, </w:t>
      </w:r>
      <w:r w:rsidR="00236A49">
        <w:rPr>
          <w:rFonts w:ascii="Palatino Linotype" w:hAnsi="Palatino Linotype" w:cs="Tahoma"/>
          <w:sz w:val="22"/>
          <w:szCs w:val="24"/>
        </w:rPr>
        <w:t>únicamente precisó el lugar y el horario para realizar la consulta directa y no señaló lo siguiente:</w:t>
      </w:r>
    </w:p>
    <w:p w14:paraId="7F4E17BD" w14:textId="77777777" w:rsidR="00236A49" w:rsidRDefault="00236A49" w:rsidP="005344EE">
      <w:pPr>
        <w:spacing w:line="360" w:lineRule="auto"/>
        <w:jc w:val="both"/>
        <w:rPr>
          <w:rFonts w:ascii="Palatino Linotype" w:hAnsi="Palatino Linotype" w:cs="Tahoma"/>
          <w:sz w:val="22"/>
          <w:szCs w:val="24"/>
        </w:rPr>
      </w:pPr>
    </w:p>
    <w:p w14:paraId="5DCA9E80" w14:textId="3530C1C8" w:rsidR="00236A49" w:rsidRDefault="00236A49" w:rsidP="00236A49">
      <w:pPr>
        <w:pStyle w:val="Prrafodelista"/>
        <w:numPr>
          <w:ilvl w:val="0"/>
          <w:numId w:val="38"/>
        </w:numPr>
        <w:spacing w:line="360" w:lineRule="auto"/>
        <w:jc w:val="both"/>
        <w:rPr>
          <w:rFonts w:ascii="Palatino Linotype" w:hAnsi="Palatino Linotype" w:cs="Tahoma"/>
        </w:rPr>
      </w:pPr>
      <w:r>
        <w:rPr>
          <w:rFonts w:ascii="Palatino Linotype" w:hAnsi="Palatino Linotype" w:cs="Tahoma"/>
        </w:rPr>
        <w:t>La forma en que se realizara la consulta de las de trece mil novecientas y un fojas;</w:t>
      </w:r>
    </w:p>
    <w:p w14:paraId="153534A1" w14:textId="3339FA98" w:rsidR="00236A49" w:rsidRDefault="00236A49" w:rsidP="00236A49">
      <w:pPr>
        <w:pStyle w:val="Prrafodelista"/>
        <w:numPr>
          <w:ilvl w:val="0"/>
          <w:numId w:val="38"/>
        </w:numPr>
        <w:spacing w:line="360" w:lineRule="auto"/>
        <w:jc w:val="both"/>
        <w:rPr>
          <w:rFonts w:ascii="Palatino Linotype" w:hAnsi="Palatino Linotype" w:cs="Tahoma"/>
        </w:rPr>
      </w:pPr>
      <w:r>
        <w:rPr>
          <w:rFonts w:ascii="Palatino Linotype" w:hAnsi="Palatino Linotype" w:cs="Tahoma"/>
        </w:rPr>
        <w:t>El calendario con los días y horas, para realizar la revisión de la información, así como la información específica que se mostrara;</w:t>
      </w:r>
    </w:p>
    <w:p w14:paraId="524F7647" w14:textId="38E073D0" w:rsidR="00236A49" w:rsidRDefault="00236A49" w:rsidP="00236A49">
      <w:pPr>
        <w:pStyle w:val="Prrafodelista"/>
        <w:numPr>
          <w:ilvl w:val="0"/>
          <w:numId w:val="38"/>
        </w:numPr>
        <w:spacing w:line="360" w:lineRule="auto"/>
        <w:jc w:val="both"/>
        <w:rPr>
          <w:rFonts w:ascii="Palatino Linotype" w:hAnsi="Palatino Linotype" w:cs="Tahoma"/>
        </w:rPr>
      </w:pPr>
      <w:r>
        <w:rPr>
          <w:rFonts w:ascii="Palatino Linotype" w:hAnsi="Palatino Linotype" w:cs="Tahoma"/>
        </w:rPr>
        <w:t>El nombre, cargo y datos del personal que permitirá  el acceso a la documentación requerida;</w:t>
      </w:r>
    </w:p>
    <w:p w14:paraId="46111323" w14:textId="77777777" w:rsidR="002C4F3E" w:rsidRDefault="002C4F3E" w:rsidP="002C4F3E">
      <w:pPr>
        <w:pStyle w:val="Prrafodelista"/>
        <w:spacing w:line="360" w:lineRule="auto"/>
        <w:jc w:val="both"/>
        <w:rPr>
          <w:rFonts w:ascii="Palatino Linotype" w:hAnsi="Palatino Linotype" w:cs="Tahoma"/>
        </w:rPr>
      </w:pPr>
    </w:p>
    <w:p w14:paraId="1ACCAB9D" w14:textId="45BEEFE3" w:rsidR="00236A49" w:rsidRDefault="00236A49" w:rsidP="002C4F3E">
      <w:pPr>
        <w:pStyle w:val="Prrafodelista"/>
        <w:widowControl w:val="0"/>
        <w:numPr>
          <w:ilvl w:val="0"/>
          <w:numId w:val="38"/>
        </w:numPr>
        <w:spacing w:line="360" w:lineRule="auto"/>
        <w:ind w:left="714" w:hanging="357"/>
        <w:jc w:val="both"/>
        <w:rPr>
          <w:rFonts w:ascii="Palatino Linotype" w:hAnsi="Palatino Linotype" w:cs="Tahoma"/>
        </w:rPr>
      </w:pPr>
      <w:r>
        <w:rPr>
          <w:rFonts w:ascii="Palatino Linotype" w:hAnsi="Palatino Linotype" w:cs="Tahoma"/>
        </w:rPr>
        <w:t xml:space="preserve">Las medidas técnicas, físicas, administrativas necesarias para garantizar la integridad de la información a consultar, tales como las instalaciones y mobiliario, equipo, personal de vigilancia, extintores, registro e identificación del personal autorizado para dar tratamiento a los documentos o expedientes </w:t>
      </w:r>
      <w:r w:rsidR="00A914F3">
        <w:rPr>
          <w:rFonts w:ascii="Palatino Linotype" w:hAnsi="Palatino Linotype" w:cs="Tahoma"/>
        </w:rPr>
        <w:t>a revisar, entre otras;</w:t>
      </w:r>
    </w:p>
    <w:p w14:paraId="5822AFCB" w14:textId="699194D4" w:rsidR="00A914F3" w:rsidRDefault="00A914F3" w:rsidP="00236A49">
      <w:pPr>
        <w:pStyle w:val="Prrafodelista"/>
        <w:numPr>
          <w:ilvl w:val="0"/>
          <w:numId w:val="38"/>
        </w:numPr>
        <w:spacing w:line="360" w:lineRule="auto"/>
        <w:jc w:val="both"/>
        <w:rPr>
          <w:rFonts w:ascii="Palatino Linotype" w:hAnsi="Palatino Linotype" w:cs="Tahoma"/>
        </w:rPr>
      </w:pPr>
      <w:r>
        <w:rPr>
          <w:rFonts w:ascii="Palatino Linotype" w:hAnsi="Palatino Linotype" w:cs="Tahoma"/>
        </w:rPr>
        <w:t>La resolución emitida por el Comité de Transparencia, debidamente fundada y motivada, en la que confirme la clasificación de las partes o secciones que no podrán dej</w:t>
      </w:r>
      <w:r w:rsidR="002C4F3E">
        <w:rPr>
          <w:rFonts w:ascii="Palatino Linotype" w:hAnsi="Palatino Linotype" w:cs="Tahoma"/>
        </w:rPr>
        <w:t>arse a la vista del solicitante, y</w:t>
      </w:r>
    </w:p>
    <w:p w14:paraId="0DD9E8D3" w14:textId="3FA9F92D" w:rsidR="00A914F3" w:rsidRDefault="00A914F3" w:rsidP="00236A49">
      <w:pPr>
        <w:pStyle w:val="Prrafodelista"/>
        <w:numPr>
          <w:ilvl w:val="0"/>
          <w:numId w:val="38"/>
        </w:numPr>
        <w:spacing w:line="360" w:lineRule="auto"/>
        <w:jc w:val="both"/>
        <w:rPr>
          <w:rFonts w:ascii="Palatino Linotype" w:hAnsi="Palatino Linotype" w:cs="Tahoma"/>
        </w:rPr>
      </w:pPr>
      <w:r>
        <w:rPr>
          <w:rFonts w:ascii="Palatino Linotype" w:hAnsi="Palatino Linotype" w:cs="Tahoma"/>
        </w:rPr>
        <w:t>La posibilidad, de que una vez llevada a cabo la consulta directa de la información, solicite previo pago de derechos, la reproducción de la misma o parte.</w:t>
      </w:r>
    </w:p>
    <w:p w14:paraId="009676E2" w14:textId="77777777" w:rsidR="00236A49" w:rsidRDefault="00236A49" w:rsidP="005344EE">
      <w:pPr>
        <w:spacing w:line="360" w:lineRule="auto"/>
        <w:jc w:val="both"/>
        <w:rPr>
          <w:rFonts w:ascii="Palatino Linotype" w:hAnsi="Palatino Linotype" w:cs="Tahoma"/>
          <w:sz w:val="22"/>
          <w:szCs w:val="24"/>
        </w:rPr>
      </w:pPr>
    </w:p>
    <w:p w14:paraId="40914856" w14:textId="340C20E5" w:rsidR="001953D4" w:rsidRPr="00AB46B4" w:rsidRDefault="001953D4" w:rsidP="00A914F3">
      <w:pPr>
        <w:spacing w:line="360" w:lineRule="auto"/>
        <w:jc w:val="both"/>
        <w:rPr>
          <w:rFonts w:ascii="Palatino Linotype" w:hAnsi="Palatino Linotype" w:cs="Arial"/>
          <w:sz w:val="22"/>
          <w:szCs w:val="22"/>
        </w:rPr>
      </w:pPr>
      <w:r>
        <w:rPr>
          <w:rFonts w:ascii="Palatino Linotype" w:hAnsi="Palatino Linotype" w:cs="Arial"/>
          <w:sz w:val="22"/>
          <w:szCs w:val="22"/>
        </w:rPr>
        <w:t>Conforme a lo señalado, se advierte</w:t>
      </w:r>
      <w:r w:rsidR="00A914F3">
        <w:rPr>
          <w:rFonts w:ascii="Palatino Linotype" w:hAnsi="Palatino Linotype" w:cs="Arial"/>
          <w:sz w:val="22"/>
          <w:szCs w:val="22"/>
        </w:rPr>
        <w:t xml:space="preserve"> que si bien resultó procedente el cambio de modalidad de la información solicitada  a consulta directa, también lo es que la misma no cumplió con los requerimientos establecidos en</w:t>
      </w:r>
      <w:r>
        <w:rPr>
          <w:rFonts w:ascii="Palatino Linotype" w:hAnsi="Palatino Linotype" w:cs="Arial"/>
          <w:sz w:val="22"/>
          <w:szCs w:val="22"/>
        </w:rPr>
        <w:t xml:space="preserve"> los </w:t>
      </w:r>
      <w:r w:rsidRPr="00465A72">
        <w:rPr>
          <w:rFonts w:ascii="Palatino Linotype" w:hAnsi="Palatino Linotype" w:cs="Arial"/>
          <w:sz w:val="22"/>
          <w:szCs w:val="22"/>
        </w:rPr>
        <w:t xml:space="preserve">Lineamientos Generales en materia de </w:t>
      </w:r>
      <w:r>
        <w:rPr>
          <w:rFonts w:ascii="Palatino Linotype" w:hAnsi="Palatino Linotype" w:cs="Arial"/>
          <w:sz w:val="22"/>
          <w:szCs w:val="22"/>
        </w:rPr>
        <w:t>Clasificación y Desclasificación de la Información, así como para la Elaboración de Versiones P</w:t>
      </w:r>
      <w:r w:rsidRPr="00465A72">
        <w:rPr>
          <w:rFonts w:ascii="Palatino Linotype" w:hAnsi="Palatino Linotype" w:cs="Arial"/>
          <w:sz w:val="22"/>
          <w:szCs w:val="22"/>
        </w:rPr>
        <w:t>úblicas</w:t>
      </w:r>
      <w:r>
        <w:rPr>
          <w:rFonts w:ascii="Palatino Linotype" w:hAnsi="Palatino Linotype" w:cs="Arial"/>
          <w:sz w:val="22"/>
          <w:szCs w:val="22"/>
        </w:rPr>
        <w:t xml:space="preserve">; por lo que, se concluye que el </w:t>
      </w:r>
      <w:r w:rsidR="00A914F3">
        <w:rPr>
          <w:rFonts w:ascii="Palatino Linotype" w:hAnsi="Palatino Linotype" w:cs="Arial"/>
          <w:sz w:val="22"/>
          <w:szCs w:val="22"/>
        </w:rPr>
        <w:t xml:space="preserve">agravio hecho valer </w:t>
      </w:r>
      <w:r w:rsidR="00AB46B4">
        <w:rPr>
          <w:rFonts w:ascii="Palatino Linotype" w:hAnsi="Palatino Linotype" w:cs="Arial"/>
          <w:sz w:val="22"/>
          <w:szCs w:val="22"/>
        </w:rPr>
        <w:t xml:space="preserve">por el Particular es </w:t>
      </w:r>
      <w:r w:rsidR="00AB46B4">
        <w:rPr>
          <w:rFonts w:ascii="Palatino Linotype" w:hAnsi="Palatino Linotype" w:cs="Arial"/>
          <w:b/>
          <w:sz w:val="22"/>
          <w:szCs w:val="22"/>
        </w:rPr>
        <w:t xml:space="preserve">PARCIALMENTE </w:t>
      </w:r>
      <w:r w:rsidR="00AB46B4">
        <w:rPr>
          <w:rFonts w:ascii="Palatino Linotype" w:hAnsi="Palatino Linotype" w:cs="Arial"/>
          <w:b/>
          <w:sz w:val="22"/>
          <w:szCs w:val="22"/>
        </w:rPr>
        <w:lastRenderedPageBreak/>
        <w:t>FUNDADO;</w:t>
      </w:r>
      <w:r w:rsidR="00AB46B4">
        <w:rPr>
          <w:rFonts w:ascii="Palatino Linotype" w:hAnsi="Palatino Linotype" w:cs="Arial"/>
          <w:sz w:val="22"/>
          <w:szCs w:val="22"/>
        </w:rPr>
        <w:t xml:space="preserve"> lo anterior, se robustece con el hecho de que los acuerdos del Comité de Transparencia, proporcionados en respuesta, se clasificaron datos que tienen el carácter de público y por lo tanto, no son válidos.</w:t>
      </w:r>
    </w:p>
    <w:p w14:paraId="31D52DD4" w14:textId="77777777" w:rsidR="00647119" w:rsidRDefault="00647119" w:rsidP="005344EE">
      <w:pPr>
        <w:spacing w:line="360" w:lineRule="auto"/>
        <w:jc w:val="both"/>
        <w:rPr>
          <w:rFonts w:ascii="Palatino Linotype" w:hAnsi="Palatino Linotype" w:cs="Tahoma"/>
          <w:b/>
          <w:sz w:val="22"/>
        </w:rPr>
      </w:pPr>
    </w:p>
    <w:p w14:paraId="4454ED0E" w14:textId="2D32AE00" w:rsidR="005E43BF" w:rsidRPr="005E43BF" w:rsidRDefault="005E43BF" w:rsidP="005344EE">
      <w:pPr>
        <w:spacing w:line="360" w:lineRule="auto"/>
        <w:jc w:val="both"/>
        <w:rPr>
          <w:rFonts w:ascii="Palatino Linotype" w:hAnsi="Palatino Linotype" w:cs="Tahoma"/>
          <w:sz w:val="22"/>
        </w:rPr>
      </w:pPr>
      <w:r w:rsidRPr="007D7DAC">
        <w:rPr>
          <w:rFonts w:ascii="Palatino Linotype" w:hAnsi="Palatino Linotype" w:cs="Tahoma"/>
          <w:sz w:val="22"/>
        </w:rPr>
        <w:t>En ese sentido, este Instituto considera que el Sujeto Obligado deberá de poner a disposición del Recurrente, la versión pública de la información que conforman los discos 1 y 3 de los Informes Mensuales entregados al Órgano Superior de Fiscalización, de agosto de dos mil dieciocho, conforme a los Lineamientos Generales previamente señalados; además que le tendrá que hacer del conocimiento al Particular que la información estará disponible en las oficinas respectivas, por un plazo mínimo de sesenta días hábiles, a partir de la fecha de la puesta a disposición, en términos del segundo párrafo del artículo 166 de la Ley de Transparencia y Acceso a la Información Pública del Estado de México y Municipios.</w:t>
      </w:r>
      <w:r>
        <w:rPr>
          <w:rFonts w:ascii="Palatino Linotype" w:hAnsi="Palatino Linotype" w:cs="Tahoma"/>
          <w:sz w:val="22"/>
        </w:rPr>
        <w:t xml:space="preserve"> </w:t>
      </w:r>
    </w:p>
    <w:p w14:paraId="0916FDB1" w14:textId="77777777" w:rsidR="005E43BF" w:rsidRDefault="005E43BF" w:rsidP="005344EE">
      <w:pPr>
        <w:spacing w:line="360" w:lineRule="auto"/>
        <w:jc w:val="both"/>
        <w:rPr>
          <w:rFonts w:ascii="Palatino Linotype" w:hAnsi="Palatino Linotype" w:cs="Tahoma"/>
          <w:b/>
          <w:sz w:val="22"/>
        </w:rPr>
      </w:pPr>
    </w:p>
    <w:p w14:paraId="7633045B" w14:textId="77777777" w:rsidR="00E85CC0" w:rsidRPr="00E4518F" w:rsidRDefault="00E85CC0" w:rsidP="005344EE">
      <w:pPr>
        <w:spacing w:line="360" w:lineRule="auto"/>
        <w:jc w:val="both"/>
        <w:rPr>
          <w:rFonts w:ascii="Palatino Linotype" w:hAnsi="Palatino Linotype" w:cs="Tahoma"/>
          <w:b/>
          <w:sz w:val="22"/>
        </w:rPr>
      </w:pPr>
      <w:r w:rsidRPr="00E4518F">
        <w:rPr>
          <w:rFonts w:ascii="Palatino Linotype" w:hAnsi="Palatino Linotype" w:cs="Tahoma"/>
          <w:b/>
          <w:sz w:val="22"/>
        </w:rPr>
        <w:t xml:space="preserve">SEXTO. Decisión. </w:t>
      </w:r>
    </w:p>
    <w:p w14:paraId="1E3B13AB" w14:textId="77777777" w:rsidR="00E85CC0" w:rsidRPr="00E4518F" w:rsidRDefault="00E85CC0" w:rsidP="005344EE">
      <w:pPr>
        <w:spacing w:line="360" w:lineRule="auto"/>
        <w:jc w:val="both"/>
        <w:rPr>
          <w:rFonts w:ascii="Palatino Linotype" w:hAnsi="Palatino Linotype" w:cs="Tahoma"/>
          <w:b/>
          <w:sz w:val="22"/>
        </w:rPr>
      </w:pPr>
    </w:p>
    <w:p w14:paraId="38430204" w14:textId="6E276789" w:rsidR="00AB46B4" w:rsidRPr="007D7AEE" w:rsidRDefault="00E85CC0" w:rsidP="00AB46B4">
      <w:pPr>
        <w:spacing w:line="360" w:lineRule="auto"/>
        <w:jc w:val="both"/>
        <w:rPr>
          <w:rFonts w:ascii="Palatino Linotype" w:hAnsi="Palatino Linotype" w:cs="Tahoma"/>
          <w:sz w:val="22"/>
          <w:szCs w:val="22"/>
        </w:rPr>
      </w:pPr>
      <w:r w:rsidRPr="00E4518F">
        <w:rPr>
          <w:rFonts w:ascii="Palatino Linotype" w:hAnsi="Palatino Linotype" w:cs="Tahoma"/>
          <w:sz w:val="22"/>
          <w:szCs w:val="22"/>
        </w:rPr>
        <w:t xml:space="preserve">Con fundamento en el artículo 186, fracción </w:t>
      </w:r>
      <w:r w:rsidR="00F43EBF" w:rsidRPr="00E4518F">
        <w:rPr>
          <w:rFonts w:ascii="Palatino Linotype" w:hAnsi="Palatino Linotype" w:cs="Tahoma"/>
          <w:sz w:val="22"/>
          <w:szCs w:val="22"/>
        </w:rPr>
        <w:t>III</w:t>
      </w:r>
      <w:r w:rsidR="00C7736E" w:rsidRPr="00E4518F">
        <w:rPr>
          <w:rFonts w:ascii="Palatino Linotype" w:hAnsi="Palatino Linotype" w:cs="Tahoma"/>
          <w:sz w:val="22"/>
          <w:szCs w:val="22"/>
        </w:rPr>
        <w:t>,</w:t>
      </w:r>
      <w:r w:rsidRPr="00E4518F">
        <w:rPr>
          <w:rFonts w:ascii="Palatino Linotype" w:hAnsi="Palatino Linotype" w:cs="Tahoma"/>
          <w:sz w:val="22"/>
          <w:szCs w:val="22"/>
        </w:rPr>
        <w:t xml:space="preserve"> de la Ley de Transparencia y Acceso a la Información Pública del Estado de México y Municipios, este Instituto considera procedente </w:t>
      </w:r>
      <w:r w:rsidR="00AB46B4">
        <w:rPr>
          <w:rFonts w:ascii="Palatino Linotype" w:hAnsi="Palatino Linotype" w:cs="Tahoma"/>
          <w:b/>
          <w:sz w:val="22"/>
          <w:szCs w:val="22"/>
        </w:rPr>
        <w:t xml:space="preserve">MODIFICAR </w:t>
      </w:r>
      <w:r w:rsidR="00AB46B4" w:rsidRPr="00AB46B4">
        <w:rPr>
          <w:rFonts w:ascii="Palatino Linotype" w:hAnsi="Palatino Linotype" w:cs="Tahoma"/>
          <w:sz w:val="22"/>
          <w:szCs w:val="22"/>
        </w:rPr>
        <w:t>l</w:t>
      </w:r>
      <w:r w:rsidR="00F43EBF" w:rsidRPr="00E4518F">
        <w:rPr>
          <w:rFonts w:ascii="Palatino Linotype" w:hAnsi="Palatino Linotype" w:cs="Tahoma"/>
          <w:sz w:val="22"/>
          <w:szCs w:val="22"/>
        </w:rPr>
        <w:t xml:space="preserve">a respuesta otorgada por el </w:t>
      </w:r>
      <w:r w:rsidR="000E6108">
        <w:rPr>
          <w:rFonts w:ascii="Palatino Linotype" w:hAnsi="Palatino Linotype" w:cs="Tahoma"/>
          <w:sz w:val="22"/>
          <w:szCs w:val="22"/>
        </w:rPr>
        <w:t xml:space="preserve">Ayuntamiento de </w:t>
      </w:r>
      <w:r w:rsidR="0005201F">
        <w:rPr>
          <w:rFonts w:ascii="Palatino Linotype" w:hAnsi="Palatino Linotype" w:cs="Tahoma"/>
          <w:sz w:val="22"/>
          <w:szCs w:val="22"/>
        </w:rPr>
        <w:t>Temoaya</w:t>
      </w:r>
      <w:r w:rsidRPr="00E4518F">
        <w:rPr>
          <w:rFonts w:ascii="Palatino Linotype" w:hAnsi="Palatino Linotype" w:cs="Tahoma"/>
          <w:sz w:val="22"/>
          <w:szCs w:val="22"/>
        </w:rPr>
        <w:t xml:space="preserve">, a </w:t>
      </w:r>
      <w:r w:rsidR="00987A88" w:rsidRPr="00987A88">
        <w:rPr>
          <w:rFonts w:ascii="Palatino Linotype" w:hAnsi="Palatino Linotype" w:cs="Tahoma"/>
          <w:sz w:val="22"/>
          <w:szCs w:val="22"/>
        </w:rPr>
        <w:t xml:space="preserve">efecto de que </w:t>
      </w:r>
      <w:r w:rsidR="00AB46B4">
        <w:rPr>
          <w:rFonts w:ascii="Palatino Linotype" w:hAnsi="Palatino Linotype" w:cs="Tahoma"/>
          <w:sz w:val="22"/>
          <w:szCs w:val="22"/>
        </w:rPr>
        <w:t xml:space="preserve">ponga a disposición del Particular en consulta directa </w:t>
      </w:r>
      <w:r w:rsidR="00AB46B4" w:rsidRPr="00AB46B4">
        <w:rPr>
          <w:rFonts w:ascii="Palatino Linotype" w:hAnsi="Palatino Linotype" w:cs="Tahoma"/>
          <w:sz w:val="22"/>
          <w:szCs w:val="22"/>
        </w:rPr>
        <w:t>en las oficinas del Sujeto Obligado</w:t>
      </w:r>
      <w:r w:rsidR="00AB46B4">
        <w:rPr>
          <w:rFonts w:ascii="Palatino Linotype" w:hAnsi="Palatino Linotype" w:cs="Tahoma"/>
          <w:sz w:val="22"/>
          <w:szCs w:val="22"/>
        </w:rPr>
        <w:t>, la versión pública de la información contenida en los discos 1 a 3, del Informe Mensual de agosto de dos mil dieciocho, entregado al Órgano Superior</w:t>
      </w:r>
      <w:r w:rsidR="005E43BF">
        <w:rPr>
          <w:rFonts w:ascii="Palatino Linotype" w:hAnsi="Palatino Linotype" w:cs="Tahoma"/>
          <w:sz w:val="22"/>
          <w:szCs w:val="22"/>
        </w:rPr>
        <w:t xml:space="preserve"> de</w:t>
      </w:r>
      <w:r w:rsidR="00AB46B4">
        <w:rPr>
          <w:rFonts w:ascii="Palatino Linotype" w:hAnsi="Palatino Linotype" w:cs="Tahoma"/>
          <w:sz w:val="22"/>
          <w:szCs w:val="22"/>
        </w:rPr>
        <w:t xml:space="preserve"> Fiscaliza</w:t>
      </w:r>
      <w:r w:rsidR="005E43BF">
        <w:rPr>
          <w:rFonts w:ascii="Palatino Linotype" w:hAnsi="Palatino Linotype" w:cs="Tahoma"/>
          <w:sz w:val="22"/>
          <w:szCs w:val="22"/>
        </w:rPr>
        <w:t>ción</w:t>
      </w:r>
      <w:r w:rsidR="00AB46B4">
        <w:rPr>
          <w:rFonts w:ascii="Palatino Linotype" w:hAnsi="Palatino Linotype" w:cs="Tahoma"/>
          <w:sz w:val="22"/>
          <w:szCs w:val="22"/>
        </w:rPr>
        <w:t xml:space="preserve"> del Estado de México, conforme a</w:t>
      </w:r>
      <w:r w:rsidR="00AB46B4" w:rsidRPr="00AB46B4">
        <w:rPr>
          <w:rFonts w:ascii="Palatino Linotype" w:hAnsi="Palatino Linotype" w:cs="Tahoma"/>
          <w:sz w:val="22"/>
          <w:szCs w:val="22"/>
        </w:rPr>
        <w:t xml:space="preserve"> lo establecido en el artículo 158 de la Ley de Transparencia y Acceso a la</w:t>
      </w:r>
      <w:r w:rsidR="00AB46B4">
        <w:rPr>
          <w:rFonts w:ascii="Palatino Linotype" w:hAnsi="Palatino Linotype" w:cs="Tahoma"/>
          <w:sz w:val="22"/>
          <w:szCs w:val="22"/>
        </w:rPr>
        <w:t xml:space="preserve"> </w:t>
      </w:r>
      <w:r w:rsidR="00AB46B4" w:rsidRPr="00AB46B4">
        <w:rPr>
          <w:rFonts w:ascii="Palatino Linotype" w:hAnsi="Palatino Linotype" w:cs="Tahoma"/>
          <w:sz w:val="22"/>
          <w:szCs w:val="22"/>
        </w:rPr>
        <w:t>información pública del estado de México y Municipios; así como, en los Lineamientos</w:t>
      </w:r>
      <w:r w:rsidR="00AB46B4">
        <w:rPr>
          <w:rFonts w:ascii="Palatino Linotype" w:hAnsi="Palatino Linotype" w:cs="Tahoma"/>
          <w:sz w:val="22"/>
          <w:szCs w:val="22"/>
        </w:rPr>
        <w:t xml:space="preserve"> </w:t>
      </w:r>
      <w:r w:rsidR="00AB46B4" w:rsidRPr="00AB46B4">
        <w:rPr>
          <w:rFonts w:ascii="Palatino Linotype" w:hAnsi="Palatino Linotype" w:cs="Tahoma"/>
          <w:sz w:val="22"/>
          <w:szCs w:val="22"/>
        </w:rPr>
        <w:t>Generales en Materia de Clasificación y Desclasificación de la Información, así como para la</w:t>
      </w:r>
      <w:r w:rsidR="00AB46B4">
        <w:rPr>
          <w:rFonts w:ascii="Palatino Linotype" w:hAnsi="Palatino Linotype" w:cs="Tahoma"/>
          <w:sz w:val="22"/>
          <w:szCs w:val="22"/>
        </w:rPr>
        <w:t xml:space="preserve"> </w:t>
      </w:r>
      <w:r w:rsidR="00AB46B4" w:rsidRPr="00AB46B4">
        <w:rPr>
          <w:rFonts w:ascii="Palatino Linotype" w:hAnsi="Palatino Linotype" w:cs="Tahoma"/>
          <w:sz w:val="22"/>
          <w:szCs w:val="22"/>
        </w:rPr>
        <w:t>Elaboración de Versiones Públicas</w:t>
      </w:r>
      <w:r w:rsidR="007D7AEE">
        <w:rPr>
          <w:rFonts w:ascii="Palatino Linotype" w:hAnsi="Palatino Linotype" w:cs="Tahoma"/>
          <w:sz w:val="22"/>
          <w:szCs w:val="22"/>
        </w:rPr>
        <w:t xml:space="preserve"> e indicar</w:t>
      </w:r>
      <w:r w:rsidR="007D7AEE" w:rsidRPr="007D7AEE">
        <w:rPr>
          <w:rFonts w:ascii="Palatino Linotype" w:hAnsi="Palatino Linotype" w:cs="Tahoma"/>
          <w:sz w:val="22"/>
          <w:szCs w:val="22"/>
        </w:rPr>
        <w:t xml:space="preserve"> la posibilidad, de que una vez llevada a cabo la </w:t>
      </w:r>
      <w:r w:rsidR="007D7AEE" w:rsidRPr="007D7AEE">
        <w:rPr>
          <w:rFonts w:ascii="Palatino Linotype" w:hAnsi="Palatino Linotype" w:cs="Tahoma"/>
          <w:sz w:val="22"/>
          <w:szCs w:val="22"/>
        </w:rPr>
        <w:lastRenderedPageBreak/>
        <w:t xml:space="preserve">consulta directa de la información, </w:t>
      </w:r>
      <w:r w:rsidR="007D7AEE">
        <w:rPr>
          <w:rFonts w:ascii="Palatino Linotype" w:hAnsi="Palatino Linotype" w:cs="Tahoma"/>
          <w:sz w:val="22"/>
          <w:szCs w:val="22"/>
        </w:rPr>
        <w:t>podrá</w:t>
      </w:r>
      <w:r w:rsidR="007D7AEE" w:rsidRPr="007D7AEE">
        <w:rPr>
          <w:rFonts w:ascii="Palatino Linotype" w:hAnsi="Palatino Linotype" w:cs="Tahoma"/>
          <w:sz w:val="22"/>
          <w:szCs w:val="22"/>
        </w:rPr>
        <w:t xml:space="preserve"> </w:t>
      </w:r>
      <w:r w:rsidR="007D7AEE">
        <w:rPr>
          <w:rFonts w:ascii="Palatino Linotype" w:hAnsi="Palatino Linotype" w:cs="Tahoma"/>
          <w:sz w:val="22"/>
          <w:szCs w:val="22"/>
        </w:rPr>
        <w:t xml:space="preserve">solicitar </w:t>
      </w:r>
      <w:r w:rsidR="007D7AEE" w:rsidRPr="007D7AEE">
        <w:rPr>
          <w:rFonts w:ascii="Palatino Linotype" w:hAnsi="Palatino Linotype" w:cs="Tahoma"/>
          <w:sz w:val="22"/>
          <w:szCs w:val="22"/>
        </w:rPr>
        <w:t>previo pago de derechos, la reproducción de la misma</w:t>
      </w:r>
      <w:r w:rsidR="007D7AEE">
        <w:rPr>
          <w:rFonts w:ascii="Palatino Linotype" w:hAnsi="Palatino Linotype" w:cs="Tahoma"/>
          <w:sz w:val="22"/>
          <w:szCs w:val="22"/>
        </w:rPr>
        <w:t>.</w:t>
      </w:r>
    </w:p>
    <w:p w14:paraId="0F6B9BB5" w14:textId="77777777" w:rsidR="00AB46B4" w:rsidRPr="007D7AEE" w:rsidRDefault="00AB46B4" w:rsidP="00AB46B4">
      <w:pPr>
        <w:spacing w:line="360" w:lineRule="auto"/>
        <w:jc w:val="both"/>
        <w:rPr>
          <w:rFonts w:ascii="Palatino Linotype" w:hAnsi="Palatino Linotype" w:cs="Tahoma"/>
          <w:sz w:val="22"/>
          <w:szCs w:val="22"/>
        </w:rPr>
      </w:pPr>
    </w:p>
    <w:p w14:paraId="6F890069" w14:textId="4CE2A749" w:rsidR="00AB46B4" w:rsidRPr="00CE3FD0" w:rsidRDefault="00AB46B4" w:rsidP="00AB46B4">
      <w:pPr>
        <w:spacing w:line="360" w:lineRule="auto"/>
        <w:ind w:right="-93"/>
        <w:jc w:val="both"/>
        <w:rPr>
          <w:rFonts w:ascii="Palatino Linotype" w:hAnsi="Palatino Linotype" w:cs="Tahoma"/>
          <w:bCs/>
          <w:sz w:val="22"/>
          <w:szCs w:val="24"/>
        </w:rPr>
      </w:pPr>
      <w:r w:rsidRPr="00AB46B4">
        <w:rPr>
          <w:rFonts w:ascii="Palatino Linotype" w:hAnsi="Palatino Linotype" w:cs="Tahoma"/>
          <w:sz w:val="22"/>
          <w:szCs w:val="22"/>
        </w:rPr>
        <w:t xml:space="preserve">Para ello, el Sujeto Obligado deberá indicar </w:t>
      </w:r>
      <w:r>
        <w:rPr>
          <w:rFonts w:ascii="Palatino Linotype" w:hAnsi="Palatino Linotype" w:cs="Tahoma"/>
          <w:sz w:val="22"/>
          <w:szCs w:val="22"/>
        </w:rPr>
        <w:t xml:space="preserve">al </w:t>
      </w:r>
      <w:r w:rsidRPr="00AB46B4">
        <w:rPr>
          <w:rFonts w:ascii="Palatino Linotype" w:hAnsi="Palatino Linotype" w:cs="Tahoma"/>
          <w:sz w:val="22"/>
          <w:szCs w:val="22"/>
        </w:rPr>
        <w:t>Solicitante las reglas para acceder a la información, como los días y horarios</w:t>
      </w:r>
      <w:r>
        <w:rPr>
          <w:rFonts w:ascii="Palatino Linotype" w:hAnsi="Palatino Linotype" w:cs="Tahoma"/>
          <w:sz w:val="22"/>
          <w:szCs w:val="22"/>
        </w:rPr>
        <w:t xml:space="preserve"> </w:t>
      </w:r>
      <w:r w:rsidRPr="00AB46B4">
        <w:rPr>
          <w:rFonts w:ascii="Palatino Linotype" w:hAnsi="Palatino Linotype" w:cs="Tahoma"/>
          <w:sz w:val="22"/>
          <w:szCs w:val="22"/>
        </w:rPr>
        <w:t>[calendarización], lugar, documentos a consultar, forma en que se podía acceder en caso de</w:t>
      </w:r>
      <w:r>
        <w:rPr>
          <w:rFonts w:ascii="Palatino Linotype" w:hAnsi="Palatino Linotype" w:cs="Tahoma"/>
          <w:sz w:val="22"/>
          <w:szCs w:val="22"/>
        </w:rPr>
        <w:t xml:space="preserve"> </w:t>
      </w:r>
      <w:r w:rsidRPr="00AB46B4">
        <w:rPr>
          <w:rFonts w:ascii="Palatino Linotype" w:hAnsi="Palatino Linotype" w:cs="Tahoma"/>
          <w:sz w:val="22"/>
          <w:szCs w:val="22"/>
        </w:rPr>
        <w:t>que hubiere partes clasificadas, nombre del personal que permitiría la revisión; además de</w:t>
      </w:r>
      <w:r>
        <w:rPr>
          <w:rFonts w:ascii="Palatino Linotype" w:hAnsi="Palatino Linotype" w:cs="Tahoma"/>
          <w:sz w:val="22"/>
          <w:szCs w:val="22"/>
        </w:rPr>
        <w:t xml:space="preserve"> </w:t>
      </w:r>
      <w:r w:rsidRPr="00AB46B4">
        <w:rPr>
          <w:rFonts w:ascii="Palatino Linotype" w:hAnsi="Palatino Linotype" w:cs="Tahoma"/>
          <w:sz w:val="22"/>
          <w:szCs w:val="22"/>
        </w:rPr>
        <w:t>manera previa deberá proporcionar el Acuerdo del Comité de Transparencia, donde se</w:t>
      </w:r>
      <w:r>
        <w:rPr>
          <w:rFonts w:ascii="Palatino Linotype" w:hAnsi="Palatino Linotype" w:cs="Tahoma"/>
          <w:sz w:val="22"/>
          <w:szCs w:val="22"/>
        </w:rPr>
        <w:t xml:space="preserve"> </w:t>
      </w:r>
      <w:r w:rsidRPr="00AB46B4">
        <w:rPr>
          <w:rFonts w:ascii="Palatino Linotype" w:hAnsi="Palatino Linotype" w:cs="Tahoma"/>
          <w:sz w:val="22"/>
          <w:szCs w:val="22"/>
        </w:rPr>
        <w:t>confirme la clasificación de los datos personales que contenga la documentación puesta a</w:t>
      </w:r>
      <w:r>
        <w:rPr>
          <w:rFonts w:ascii="Palatino Linotype" w:hAnsi="Palatino Linotype" w:cs="Tahoma"/>
          <w:sz w:val="22"/>
          <w:szCs w:val="22"/>
        </w:rPr>
        <w:t xml:space="preserve"> disposición, en términos del artículo 143, fracción I de la Ley de la materia, entre los cuales no podrá testar, </w:t>
      </w:r>
      <w:r>
        <w:rPr>
          <w:rFonts w:ascii="Palatino Linotype" w:hAnsi="Palatino Linotype" w:cs="Tahoma"/>
          <w:bCs/>
          <w:sz w:val="22"/>
          <w:szCs w:val="24"/>
        </w:rPr>
        <w:t xml:space="preserve">a clave catastral, los sellos </w:t>
      </w:r>
      <w:r w:rsidRPr="00CE3FD0">
        <w:rPr>
          <w:rFonts w:ascii="Palatino Linotype" w:hAnsi="Palatino Linotype" w:cs="Tahoma"/>
          <w:bCs/>
          <w:sz w:val="22"/>
          <w:szCs w:val="24"/>
        </w:rPr>
        <w:t>digitales del emisor y del Servicio de Administración Tributaria y cadena original del complemento de certificación digital del órgano previamente señalado</w:t>
      </w:r>
      <w:r>
        <w:rPr>
          <w:rFonts w:ascii="Palatino Linotype" w:hAnsi="Palatino Linotype" w:cs="Tahoma"/>
          <w:bCs/>
          <w:sz w:val="22"/>
          <w:szCs w:val="24"/>
        </w:rPr>
        <w:t>, el Registro Federal de Contribuyentes de personas morales, así como, de personas físicas que sean proveedoras del Ayuntamiento y en su caso, el Código QR.</w:t>
      </w:r>
    </w:p>
    <w:p w14:paraId="239B767B" w14:textId="77777777" w:rsidR="00AB46B4" w:rsidRDefault="00AB46B4" w:rsidP="005344EE">
      <w:pPr>
        <w:spacing w:line="360" w:lineRule="auto"/>
        <w:jc w:val="both"/>
        <w:rPr>
          <w:rFonts w:ascii="Palatino Linotype" w:hAnsi="Palatino Linotype" w:cs="Tahoma"/>
          <w:sz w:val="22"/>
          <w:szCs w:val="22"/>
        </w:rPr>
      </w:pPr>
    </w:p>
    <w:p w14:paraId="4A78EC57" w14:textId="77777777" w:rsidR="00E2456F" w:rsidRDefault="00E2456F" w:rsidP="005344EE">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Por lo expuesto y fundado, este Pleno:</w:t>
      </w:r>
    </w:p>
    <w:p w14:paraId="3AE57D47" w14:textId="77777777" w:rsidR="00E2456F" w:rsidRDefault="00E2456F" w:rsidP="005344EE">
      <w:pPr>
        <w:spacing w:line="360" w:lineRule="auto"/>
        <w:jc w:val="both"/>
        <w:rPr>
          <w:rFonts w:ascii="Palatino Linotype" w:eastAsia="Calibri" w:hAnsi="Palatino Linotype" w:cs="Tahoma"/>
          <w:bCs/>
          <w:sz w:val="22"/>
          <w:szCs w:val="22"/>
          <w:lang w:eastAsia="en-US"/>
        </w:rPr>
      </w:pPr>
    </w:p>
    <w:p w14:paraId="559B16BF" w14:textId="77777777" w:rsidR="0062078C" w:rsidRPr="00E4518F" w:rsidRDefault="0062078C" w:rsidP="00AB46B4">
      <w:pPr>
        <w:spacing w:line="360" w:lineRule="auto"/>
        <w:jc w:val="center"/>
        <w:rPr>
          <w:rFonts w:ascii="Palatino Linotype" w:eastAsia="Calibri" w:hAnsi="Palatino Linotype" w:cs="Tahoma"/>
          <w:b/>
          <w:bCs/>
          <w:sz w:val="22"/>
          <w:szCs w:val="22"/>
          <w:lang w:eastAsia="en-US"/>
        </w:rPr>
      </w:pPr>
      <w:r w:rsidRPr="00E4518F">
        <w:rPr>
          <w:rFonts w:ascii="Palatino Linotype" w:eastAsia="Calibri" w:hAnsi="Palatino Linotype" w:cs="Tahoma"/>
          <w:b/>
          <w:bCs/>
          <w:sz w:val="22"/>
          <w:szCs w:val="22"/>
          <w:lang w:eastAsia="en-US"/>
        </w:rPr>
        <w:t>RESUELVE:</w:t>
      </w:r>
    </w:p>
    <w:p w14:paraId="39C48430" w14:textId="77777777" w:rsidR="0062078C" w:rsidRPr="00E4518F" w:rsidRDefault="0062078C" w:rsidP="005344EE">
      <w:pPr>
        <w:spacing w:line="360" w:lineRule="auto"/>
        <w:jc w:val="both"/>
        <w:rPr>
          <w:rFonts w:ascii="Palatino Linotype" w:eastAsia="Calibri" w:hAnsi="Palatino Linotype" w:cs="Tahoma"/>
          <w:b/>
          <w:bCs/>
          <w:sz w:val="22"/>
          <w:szCs w:val="22"/>
          <w:lang w:eastAsia="en-US"/>
        </w:rPr>
      </w:pPr>
    </w:p>
    <w:p w14:paraId="4310075E" w14:textId="3D451750" w:rsidR="0062078C" w:rsidRPr="00E4518F" w:rsidRDefault="0062078C" w:rsidP="005344EE">
      <w:pPr>
        <w:widowControl w:val="0"/>
        <w:spacing w:line="360" w:lineRule="auto"/>
        <w:jc w:val="both"/>
        <w:rPr>
          <w:rFonts w:ascii="Palatino Linotype" w:hAnsi="Palatino Linotype" w:cs="Tahoma"/>
          <w:sz w:val="22"/>
          <w:szCs w:val="22"/>
        </w:rPr>
      </w:pPr>
      <w:r w:rsidRPr="00E4518F">
        <w:rPr>
          <w:rFonts w:ascii="Palatino Linotype" w:eastAsia="Calibri" w:hAnsi="Palatino Linotype" w:cs="Tahoma"/>
          <w:b/>
          <w:bCs/>
          <w:sz w:val="22"/>
          <w:szCs w:val="22"/>
          <w:lang w:eastAsia="en-US"/>
        </w:rPr>
        <w:t xml:space="preserve">PRIMERO. </w:t>
      </w:r>
      <w:r w:rsidRPr="00E4518F">
        <w:rPr>
          <w:rFonts w:ascii="Palatino Linotype" w:hAnsi="Palatino Linotype" w:cs="Tahoma"/>
          <w:sz w:val="22"/>
          <w:szCs w:val="22"/>
        </w:rPr>
        <w:t xml:space="preserve">Se </w:t>
      </w:r>
      <w:r w:rsidR="00AB46B4">
        <w:rPr>
          <w:rFonts w:ascii="Palatino Linotype" w:hAnsi="Palatino Linotype" w:cs="Tahoma"/>
          <w:b/>
          <w:sz w:val="22"/>
          <w:szCs w:val="22"/>
        </w:rPr>
        <w:t>MODIFICA</w:t>
      </w:r>
      <w:r w:rsidRPr="00E4518F">
        <w:rPr>
          <w:rFonts w:ascii="Palatino Linotype" w:hAnsi="Palatino Linotype" w:cs="Tahoma"/>
          <w:b/>
          <w:sz w:val="22"/>
          <w:szCs w:val="22"/>
        </w:rPr>
        <w:t xml:space="preserve"> </w:t>
      </w:r>
      <w:r w:rsidR="00AD3164" w:rsidRPr="00E4518F">
        <w:rPr>
          <w:rFonts w:ascii="Palatino Linotype" w:hAnsi="Palatino Linotype" w:cs="Tahoma"/>
          <w:sz w:val="22"/>
          <w:szCs w:val="22"/>
        </w:rPr>
        <w:t>la</w:t>
      </w:r>
      <w:r w:rsidRPr="00E4518F">
        <w:rPr>
          <w:rFonts w:ascii="Palatino Linotype" w:hAnsi="Palatino Linotype" w:cs="Tahoma"/>
          <w:sz w:val="22"/>
          <w:szCs w:val="22"/>
        </w:rPr>
        <w:t xml:space="preserve"> respuesta entregada por el Sujeto Obligado a la solicitud de información con </w:t>
      </w:r>
      <w:r w:rsidR="00056797" w:rsidRPr="00E4518F">
        <w:rPr>
          <w:rFonts w:ascii="Palatino Linotype" w:hAnsi="Palatino Linotype" w:cs="Tahoma"/>
          <w:sz w:val="22"/>
          <w:szCs w:val="22"/>
        </w:rPr>
        <w:t xml:space="preserve">número </w:t>
      </w:r>
      <w:r w:rsidR="00056797">
        <w:rPr>
          <w:rFonts w:ascii="Palatino Linotype" w:hAnsi="Palatino Linotype" w:cs="Tahoma"/>
          <w:sz w:val="22"/>
          <w:szCs w:val="22"/>
        </w:rPr>
        <w:t>00081</w:t>
      </w:r>
      <w:r w:rsidR="0005201F">
        <w:rPr>
          <w:rFonts w:ascii="Palatino Linotype" w:hAnsi="Palatino Linotype" w:cs="Tahoma"/>
          <w:sz w:val="22"/>
          <w:szCs w:val="22"/>
        </w:rPr>
        <w:t>/TEMOAYA/IP/2018</w:t>
      </w:r>
      <w:r w:rsidR="00A24F17">
        <w:rPr>
          <w:rFonts w:ascii="Palatino Linotype" w:hAnsi="Palatino Linotype" w:cs="Tahoma"/>
          <w:sz w:val="22"/>
          <w:szCs w:val="22"/>
        </w:rPr>
        <w:t xml:space="preserve"> </w:t>
      </w:r>
      <w:r w:rsidRPr="00E4518F">
        <w:rPr>
          <w:rFonts w:ascii="Palatino Linotype" w:hAnsi="Palatino Linotype" w:cs="Tahoma"/>
          <w:sz w:val="22"/>
          <w:szCs w:val="22"/>
        </w:rPr>
        <w:t>por resultar</w:t>
      </w:r>
      <w:r w:rsidR="00AB46B4">
        <w:rPr>
          <w:rFonts w:ascii="Palatino Linotype" w:hAnsi="Palatino Linotype" w:cs="Tahoma"/>
          <w:sz w:val="22"/>
          <w:szCs w:val="22"/>
        </w:rPr>
        <w:t xml:space="preserve"> </w:t>
      </w:r>
      <w:r w:rsidR="00AB46B4" w:rsidRPr="00AB46B4">
        <w:rPr>
          <w:rFonts w:ascii="Palatino Linotype" w:hAnsi="Palatino Linotype" w:cs="Tahoma"/>
          <w:b/>
          <w:sz w:val="22"/>
          <w:szCs w:val="22"/>
        </w:rPr>
        <w:t>PARCIALMENTE</w:t>
      </w:r>
      <w:r w:rsidRPr="00AB46B4">
        <w:rPr>
          <w:rFonts w:ascii="Palatino Linotype" w:hAnsi="Palatino Linotype" w:cs="Tahoma"/>
          <w:b/>
          <w:sz w:val="22"/>
          <w:szCs w:val="22"/>
        </w:rPr>
        <w:t xml:space="preserve"> </w:t>
      </w:r>
      <w:r w:rsidR="00A24F17">
        <w:rPr>
          <w:rFonts w:ascii="Palatino Linotype" w:hAnsi="Palatino Linotype" w:cs="Tahoma"/>
          <w:b/>
          <w:sz w:val="22"/>
          <w:szCs w:val="22"/>
        </w:rPr>
        <w:t>F</w:t>
      </w:r>
      <w:r w:rsidRPr="00E4518F">
        <w:rPr>
          <w:rFonts w:ascii="Palatino Linotype" w:hAnsi="Palatino Linotype" w:cs="Tahoma"/>
          <w:b/>
          <w:sz w:val="22"/>
          <w:szCs w:val="22"/>
        </w:rPr>
        <w:t>UNDADOS</w:t>
      </w:r>
      <w:r w:rsidRPr="00E4518F">
        <w:rPr>
          <w:rFonts w:ascii="Palatino Linotype" w:hAnsi="Palatino Linotype" w:cs="Tahoma"/>
          <w:sz w:val="22"/>
          <w:szCs w:val="22"/>
        </w:rPr>
        <w:t xml:space="preserve"> los motivos</w:t>
      </w:r>
      <w:r w:rsidR="00A118F5" w:rsidRPr="00E4518F">
        <w:rPr>
          <w:rFonts w:ascii="Palatino Linotype" w:hAnsi="Palatino Linotype" w:cs="Tahoma"/>
          <w:sz w:val="22"/>
          <w:szCs w:val="22"/>
        </w:rPr>
        <w:t xml:space="preserve"> de inconformidad vertidos por </w:t>
      </w:r>
      <w:r w:rsidR="00FB0190" w:rsidRPr="00E4518F">
        <w:rPr>
          <w:rFonts w:ascii="Palatino Linotype" w:hAnsi="Palatino Linotype" w:cs="Tahoma"/>
          <w:sz w:val="22"/>
          <w:szCs w:val="22"/>
        </w:rPr>
        <w:t>el Recurrente</w:t>
      </w:r>
      <w:r w:rsidRPr="00E4518F">
        <w:rPr>
          <w:rFonts w:ascii="Palatino Linotype" w:hAnsi="Palatino Linotype" w:cs="Tahoma"/>
          <w:sz w:val="22"/>
          <w:szCs w:val="22"/>
        </w:rPr>
        <w:t xml:space="preserve">, en términos </w:t>
      </w:r>
      <w:r w:rsidR="00B8324B" w:rsidRPr="00E4518F">
        <w:rPr>
          <w:rFonts w:ascii="Palatino Linotype" w:hAnsi="Palatino Linotype" w:cs="Tahoma"/>
          <w:sz w:val="22"/>
          <w:szCs w:val="22"/>
        </w:rPr>
        <w:t xml:space="preserve">de los </w:t>
      </w:r>
      <w:r w:rsidRPr="00E4518F">
        <w:rPr>
          <w:rFonts w:ascii="Palatino Linotype" w:hAnsi="Palatino Linotype" w:cs="Tahoma"/>
          <w:sz w:val="22"/>
          <w:szCs w:val="22"/>
        </w:rPr>
        <w:t>Considerando</w:t>
      </w:r>
      <w:r w:rsidR="00B8324B" w:rsidRPr="00E4518F">
        <w:rPr>
          <w:rFonts w:ascii="Palatino Linotype" w:hAnsi="Palatino Linotype" w:cs="Tahoma"/>
          <w:sz w:val="22"/>
          <w:szCs w:val="22"/>
        </w:rPr>
        <w:t>s</w:t>
      </w:r>
      <w:r w:rsidRPr="00E4518F">
        <w:rPr>
          <w:rFonts w:ascii="Palatino Linotype" w:hAnsi="Palatino Linotype" w:cs="Tahoma"/>
          <w:b/>
          <w:sz w:val="22"/>
          <w:szCs w:val="22"/>
        </w:rPr>
        <w:t xml:space="preserve"> QUINTO</w:t>
      </w:r>
      <w:r w:rsidR="00E97CA3" w:rsidRPr="00E4518F">
        <w:rPr>
          <w:rFonts w:ascii="Palatino Linotype" w:hAnsi="Palatino Linotype" w:cs="Tahoma"/>
          <w:b/>
          <w:sz w:val="22"/>
          <w:szCs w:val="22"/>
        </w:rPr>
        <w:t xml:space="preserve"> </w:t>
      </w:r>
      <w:r w:rsidR="00E97CA3" w:rsidRPr="00E4518F">
        <w:rPr>
          <w:rFonts w:ascii="Palatino Linotype" w:hAnsi="Palatino Linotype" w:cs="Tahoma"/>
          <w:sz w:val="22"/>
          <w:szCs w:val="22"/>
        </w:rPr>
        <w:t>y</w:t>
      </w:r>
      <w:r w:rsidR="00E97CA3" w:rsidRPr="00E4518F">
        <w:rPr>
          <w:rFonts w:ascii="Palatino Linotype" w:hAnsi="Palatino Linotype" w:cs="Tahoma"/>
          <w:b/>
          <w:sz w:val="22"/>
          <w:szCs w:val="22"/>
        </w:rPr>
        <w:t xml:space="preserve"> SEXTO</w:t>
      </w:r>
      <w:r w:rsidR="00AD3164" w:rsidRPr="00E4518F">
        <w:rPr>
          <w:rFonts w:ascii="Palatino Linotype" w:hAnsi="Palatino Linotype" w:cs="Tahoma"/>
          <w:b/>
          <w:sz w:val="22"/>
          <w:szCs w:val="22"/>
        </w:rPr>
        <w:t xml:space="preserve"> </w:t>
      </w:r>
      <w:r w:rsidRPr="00E4518F">
        <w:rPr>
          <w:rFonts w:ascii="Palatino Linotype" w:hAnsi="Palatino Linotype" w:cs="Tahoma"/>
          <w:sz w:val="22"/>
          <w:szCs w:val="22"/>
        </w:rPr>
        <w:t>de la presente Resolución.</w:t>
      </w:r>
    </w:p>
    <w:p w14:paraId="58F78A7F" w14:textId="77777777" w:rsidR="0062078C" w:rsidRPr="00E4518F" w:rsidRDefault="0062078C" w:rsidP="005344EE">
      <w:pPr>
        <w:shd w:val="clear" w:color="auto" w:fill="FFFFFF" w:themeFill="background1"/>
        <w:spacing w:line="360" w:lineRule="auto"/>
        <w:jc w:val="both"/>
        <w:rPr>
          <w:rFonts w:ascii="Palatino Linotype" w:eastAsia="Calibri" w:hAnsi="Palatino Linotype" w:cs="Tahoma"/>
          <w:bCs/>
          <w:sz w:val="22"/>
          <w:szCs w:val="22"/>
          <w:lang w:eastAsia="en-US"/>
        </w:rPr>
      </w:pPr>
    </w:p>
    <w:p w14:paraId="4E5BE413" w14:textId="720AEF85" w:rsidR="003D61CC" w:rsidRDefault="0062078C" w:rsidP="003D61CC">
      <w:pPr>
        <w:spacing w:line="360" w:lineRule="auto"/>
        <w:jc w:val="both"/>
        <w:rPr>
          <w:rFonts w:ascii="Palatino Linotype" w:hAnsi="Palatino Linotype" w:cs="Tahoma"/>
          <w:sz w:val="22"/>
          <w:szCs w:val="22"/>
        </w:rPr>
      </w:pPr>
      <w:r w:rsidRPr="00E4518F">
        <w:rPr>
          <w:rFonts w:ascii="Palatino Linotype" w:eastAsia="Calibri" w:hAnsi="Palatino Linotype" w:cs="Tahoma"/>
          <w:b/>
          <w:bCs/>
          <w:sz w:val="22"/>
          <w:szCs w:val="22"/>
          <w:lang w:eastAsia="en-US"/>
        </w:rPr>
        <w:lastRenderedPageBreak/>
        <w:t>SEGUNDO.</w:t>
      </w:r>
      <w:r w:rsidRPr="00E4518F">
        <w:rPr>
          <w:rFonts w:ascii="Palatino Linotype" w:eastAsia="Calibri" w:hAnsi="Palatino Linotype" w:cs="Tahoma"/>
          <w:sz w:val="22"/>
          <w:szCs w:val="22"/>
          <w:lang w:eastAsia="es-MX"/>
        </w:rPr>
        <w:t xml:space="preserve">  Se </w:t>
      </w:r>
      <w:r w:rsidRPr="00E4518F">
        <w:rPr>
          <w:rFonts w:ascii="Palatino Linotype" w:eastAsia="Calibri" w:hAnsi="Palatino Linotype" w:cs="Tahoma"/>
          <w:b/>
          <w:sz w:val="22"/>
          <w:szCs w:val="22"/>
          <w:lang w:eastAsia="es-MX"/>
        </w:rPr>
        <w:t xml:space="preserve">ORDENA </w:t>
      </w:r>
      <w:r w:rsidRPr="00E4518F">
        <w:rPr>
          <w:rFonts w:ascii="Palatino Linotype" w:eastAsia="Calibri" w:hAnsi="Palatino Linotype" w:cs="Tahoma"/>
          <w:sz w:val="22"/>
          <w:szCs w:val="22"/>
          <w:lang w:eastAsia="es-MX"/>
        </w:rPr>
        <w:t xml:space="preserve">al </w:t>
      </w:r>
      <w:r w:rsidR="000E6108">
        <w:rPr>
          <w:rFonts w:ascii="Palatino Linotype" w:eastAsia="Calibri" w:hAnsi="Palatino Linotype" w:cs="Tahoma"/>
          <w:sz w:val="22"/>
          <w:szCs w:val="22"/>
          <w:lang w:eastAsia="es-MX"/>
        </w:rPr>
        <w:t xml:space="preserve">Ayuntamiento de </w:t>
      </w:r>
      <w:r w:rsidR="0005201F">
        <w:rPr>
          <w:rFonts w:ascii="Palatino Linotype" w:eastAsia="Calibri" w:hAnsi="Palatino Linotype" w:cs="Tahoma"/>
          <w:sz w:val="22"/>
          <w:szCs w:val="22"/>
          <w:lang w:eastAsia="es-MX"/>
        </w:rPr>
        <w:t>Temoaya</w:t>
      </w:r>
      <w:r w:rsidRPr="00E4518F">
        <w:rPr>
          <w:rFonts w:ascii="Palatino Linotype" w:eastAsia="Calibri" w:hAnsi="Palatino Linotype" w:cs="Tahoma"/>
          <w:sz w:val="22"/>
          <w:szCs w:val="22"/>
          <w:lang w:eastAsia="es-MX"/>
        </w:rPr>
        <w:t xml:space="preserve">, </w:t>
      </w:r>
      <w:r w:rsidR="00633E46" w:rsidRPr="00E4518F">
        <w:rPr>
          <w:rFonts w:ascii="Palatino Linotype" w:hAnsi="Palatino Linotype" w:cs="Tahoma"/>
          <w:sz w:val="22"/>
          <w:szCs w:val="22"/>
        </w:rPr>
        <w:t xml:space="preserve">a </w:t>
      </w:r>
      <w:r w:rsidR="00633E46" w:rsidRPr="00987A88">
        <w:rPr>
          <w:rFonts w:ascii="Palatino Linotype" w:hAnsi="Palatino Linotype" w:cs="Tahoma"/>
          <w:sz w:val="22"/>
          <w:szCs w:val="22"/>
        </w:rPr>
        <w:t xml:space="preserve">efecto de que </w:t>
      </w:r>
      <w:r w:rsidR="003D61CC">
        <w:rPr>
          <w:rFonts w:ascii="Palatino Linotype" w:hAnsi="Palatino Linotype" w:cs="Tahoma"/>
          <w:sz w:val="22"/>
          <w:szCs w:val="22"/>
        </w:rPr>
        <w:t xml:space="preserve">ponga a disposición del Particular en consulta directa </w:t>
      </w:r>
      <w:r w:rsidR="003D61CC" w:rsidRPr="00AB46B4">
        <w:rPr>
          <w:rFonts w:ascii="Palatino Linotype" w:hAnsi="Palatino Linotype" w:cs="Tahoma"/>
          <w:sz w:val="22"/>
          <w:szCs w:val="22"/>
        </w:rPr>
        <w:t>en las oficinas del Sujeto Obligado</w:t>
      </w:r>
      <w:r w:rsidR="003D61CC">
        <w:rPr>
          <w:rFonts w:ascii="Palatino Linotype" w:hAnsi="Palatino Linotype" w:cs="Tahoma"/>
          <w:sz w:val="22"/>
          <w:szCs w:val="22"/>
        </w:rPr>
        <w:t xml:space="preserve">, en términos del </w:t>
      </w:r>
      <w:r w:rsidR="003D61CC" w:rsidRPr="00AB46B4">
        <w:rPr>
          <w:rFonts w:ascii="Palatino Linotype" w:hAnsi="Palatino Linotype" w:cs="Tahoma"/>
          <w:sz w:val="22"/>
          <w:szCs w:val="22"/>
        </w:rPr>
        <w:t>artículo 158 de la Ley de Transparencia y Acceso a la</w:t>
      </w:r>
      <w:r w:rsidR="003D61CC">
        <w:rPr>
          <w:rFonts w:ascii="Palatino Linotype" w:hAnsi="Palatino Linotype" w:cs="Tahoma"/>
          <w:sz w:val="22"/>
          <w:szCs w:val="22"/>
        </w:rPr>
        <w:t xml:space="preserve"> </w:t>
      </w:r>
      <w:r w:rsidR="003D61CC" w:rsidRPr="00AB46B4">
        <w:rPr>
          <w:rFonts w:ascii="Palatino Linotype" w:hAnsi="Palatino Linotype" w:cs="Tahoma"/>
          <w:sz w:val="22"/>
          <w:szCs w:val="22"/>
        </w:rPr>
        <w:t>información pública del estado de México y Municipios; así como, en los Lineamientos</w:t>
      </w:r>
      <w:r w:rsidR="003D61CC">
        <w:rPr>
          <w:rFonts w:ascii="Palatino Linotype" w:hAnsi="Palatino Linotype" w:cs="Tahoma"/>
          <w:sz w:val="22"/>
          <w:szCs w:val="22"/>
        </w:rPr>
        <w:t xml:space="preserve"> </w:t>
      </w:r>
      <w:r w:rsidR="003D61CC" w:rsidRPr="00AB46B4">
        <w:rPr>
          <w:rFonts w:ascii="Palatino Linotype" w:hAnsi="Palatino Linotype" w:cs="Tahoma"/>
          <w:sz w:val="22"/>
          <w:szCs w:val="22"/>
        </w:rPr>
        <w:t>Generales en Materia de Clasificación y Desclasificación de la Información, así como para la</w:t>
      </w:r>
      <w:r w:rsidR="003D61CC">
        <w:rPr>
          <w:rFonts w:ascii="Palatino Linotype" w:hAnsi="Palatino Linotype" w:cs="Tahoma"/>
          <w:sz w:val="22"/>
          <w:szCs w:val="22"/>
        </w:rPr>
        <w:t xml:space="preserve"> </w:t>
      </w:r>
      <w:r w:rsidR="003D61CC" w:rsidRPr="00AB46B4">
        <w:rPr>
          <w:rFonts w:ascii="Palatino Linotype" w:hAnsi="Palatino Linotype" w:cs="Tahoma"/>
          <w:sz w:val="22"/>
          <w:szCs w:val="22"/>
        </w:rPr>
        <w:t>Ela</w:t>
      </w:r>
      <w:r w:rsidR="003D61CC">
        <w:rPr>
          <w:rFonts w:ascii="Palatino Linotype" w:hAnsi="Palatino Linotype" w:cs="Tahoma"/>
          <w:sz w:val="22"/>
          <w:szCs w:val="22"/>
        </w:rPr>
        <w:t>boración de Versiones Públicas, lo siguiente:</w:t>
      </w:r>
    </w:p>
    <w:p w14:paraId="3D333F29" w14:textId="77777777" w:rsidR="003D61CC" w:rsidRDefault="003D61CC" w:rsidP="003D61CC">
      <w:pPr>
        <w:spacing w:line="360" w:lineRule="auto"/>
        <w:jc w:val="both"/>
        <w:rPr>
          <w:rFonts w:ascii="Palatino Linotype" w:hAnsi="Palatino Linotype" w:cs="Tahoma"/>
          <w:sz w:val="22"/>
          <w:szCs w:val="22"/>
        </w:rPr>
      </w:pPr>
    </w:p>
    <w:p w14:paraId="3F9C249F" w14:textId="0CEA63D6" w:rsidR="003D61CC" w:rsidRPr="003D61CC" w:rsidRDefault="003D61CC" w:rsidP="002C4F3E">
      <w:pPr>
        <w:pStyle w:val="Prrafodelista"/>
        <w:numPr>
          <w:ilvl w:val="0"/>
          <w:numId w:val="39"/>
        </w:numPr>
        <w:spacing w:line="360" w:lineRule="auto"/>
        <w:ind w:right="567"/>
        <w:jc w:val="both"/>
        <w:rPr>
          <w:rFonts w:ascii="Palatino Linotype" w:hAnsi="Palatino Linotype" w:cs="Tahoma"/>
          <w:szCs w:val="22"/>
        </w:rPr>
      </w:pPr>
      <w:r w:rsidRPr="003D61CC">
        <w:rPr>
          <w:rFonts w:ascii="Palatino Linotype" w:hAnsi="Palatino Linotype" w:cs="Tahoma"/>
          <w:szCs w:val="22"/>
        </w:rPr>
        <w:t>La versión pública de la información contenida en los discos 1 a 3, del Informe Mensual</w:t>
      </w:r>
      <w:r w:rsidR="00AD0978">
        <w:rPr>
          <w:rFonts w:ascii="Palatino Linotype" w:hAnsi="Palatino Linotype" w:cs="Tahoma"/>
          <w:szCs w:val="22"/>
        </w:rPr>
        <w:t>,</w:t>
      </w:r>
      <w:r w:rsidRPr="003D61CC">
        <w:rPr>
          <w:rFonts w:ascii="Palatino Linotype" w:hAnsi="Palatino Linotype" w:cs="Tahoma"/>
          <w:szCs w:val="22"/>
        </w:rPr>
        <w:t xml:space="preserve"> de</w:t>
      </w:r>
      <w:r w:rsidR="00AD0978">
        <w:rPr>
          <w:rFonts w:ascii="Palatino Linotype" w:hAnsi="Palatino Linotype" w:cs="Tahoma"/>
          <w:szCs w:val="22"/>
        </w:rPr>
        <w:t>l mes de</w:t>
      </w:r>
      <w:r w:rsidRPr="003D61CC">
        <w:rPr>
          <w:rFonts w:ascii="Palatino Linotype" w:hAnsi="Palatino Linotype" w:cs="Tahoma"/>
          <w:szCs w:val="22"/>
        </w:rPr>
        <w:t xml:space="preserve"> agosto de dos mil dieciocho, entregado al Órgano Superior </w:t>
      </w:r>
      <w:r w:rsidR="005E43BF">
        <w:rPr>
          <w:rFonts w:ascii="Palatino Linotype" w:hAnsi="Palatino Linotype" w:cs="Tahoma"/>
          <w:szCs w:val="22"/>
        </w:rPr>
        <w:t>de Fiscalización del Estado de México.</w:t>
      </w:r>
    </w:p>
    <w:p w14:paraId="6435BD07" w14:textId="77777777" w:rsidR="003D61CC" w:rsidRDefault="003D61CC" w:rsidP="002C4F3E">
      <w:pPr>
        <w:spacing w:line="360" w:lineRule="auto"/>
        <w:ind w:right="567"/>
        <w:jc w:val="both"/>
        <w:rPr>
          <w:rFonts w:ascii="Palatino Linotype" w:hAnsi="Palatino Linotype" w:cs="Tahoma"/>
          <w:sz w:val="22"/>
          <w:szCs w:val="22"/>
        </w:rPr>
      </w:pPr>
    </w:p>
    <w:p w14:paraId="7CA1AA81" w14:textId="5AC807A7" w:rsidR="003D61CC" w:rsidRPr="003D61CC" w:rsidRDefault="003D61CC" w:rsidP="002C4F3E">
      <w:pPr>
        <w:pStyle w:val="Prrafodelista"/>
        <w:spacing w:line="360" w:lineRule="auto"/>
        <w:ind w:left="780" w:right="567"/>
        <w:jc w:val="both"/>
        <w:rPr>
          <w:rFonts w:ascii="Palatino Linotype" w:hAnsi="Palatino Linotype" w:cs="Tahoma"/>
          <w:bCs/>
        </w:rPr>
      </w:pPr>
      <w:r w:rsidRPr="003D61CC">
        <w:rPr>
          <w:rFonts w:ascii="Palatino Linotype" w:hAnsi="Palatino Linotype" w:cs="Tahoma"/>
          <w:szCs w:val="22"/>
        </w:rPr>
        <w:t xml:space="preserve">Para ello, el Sujeto Obligado deberá indicar al </w:t>
      </w:r>
      <w:r w:rsidR="00823352">
        <w:rPr>
          <w:rFonts w:ascii="Palatino Linotype" w:hAnsi="Palatino Linotype" w:cs="Tahoma"/>
          <w:szCs w:val="22"/>
        </w:rPr>
        <w:t>Recurrente</w:t>
      </w:r>
      <w:r w:rsidRPr="003D61CC">
        <w:rPr>
          <w:rFonts w:ascii="Palatino Linotype" w:hAnsi="Palatino Linotype" w:cs="Tahoma"/>
          <w:szCs w:val="22"/>
        </w:rPr>
        <w:t xml:space="preserve"> las reglas para acceder a la información, </w:t>
      </w:r>
      <w:r w:rsidR="00823352">
        <w:rPr>
          <w:rFonts w:ascii="Palatino Linotype" w:hAnsi="Palatino Linotype" w:cs="Tahoma"/>
          <w:szCs w:val="22"/>
        </w:rPr>
        <w:t xml:space="preserve">así </w:t>
      </w:r>
      <w:r w:rsidRPr="003D61CC">
        <w:rPr>
          <w:rFonts w:ascii="Palatino Linotype" w:hAnsi="Palatino Linotype" w:cs="Tahoma"/>
          <w:szCs w:val="22"/>
        </w:rPr>
        <w:t>como los días y horarios [calendarización], lugar, documentos a consultar, forma en que se pod</w:t>
      </w:r>
      <w:r w:rsidR="00823352">
        <w:rPr>
          <w:rFonts w:ascii="Palatino Linotype" w:hAnsi="Palatino Linotype" w:cs="Tahoma"/>
          <w:szCs w:val="22"/>
        </w:rPr>
        <w:t>rá</w:t>
      </w:r>
      <w:r w:rsidRPr="003D61CC">
        <w:rPr>
          <w:rFonts w:ascii="Palatino Linotype" w:hAnsi="Palatino Linotype" w:cs="Tahoma"/>
          <w:szCs w:val="22"/>
        </w:rPr>
        <w:t xml:space="preserve"> acceder en caso de que hubiere partes clasificadas, nombre del personal que permitiría la revisión; además de manera previa deberá proporcionar el Acuerdo del Comité de Transparencia, donde se confirme la clasificación de los datos personales que contenga la documentación puesta a disposición, en términos del artículo 143, fracción I de la Ley de la materia</w:t>
      </w:r>
      <w:r w:rsidR="007D7AEE">
        <w:rPr>
          <w:rFonts w:ascii="Palatino Linotype" w:hAnsi="Palatino Linotype" w:cs="Tahoma"/>
          <w:szCs w:val="22"/>
        </w:rPr>
        <w:t>, e indicar</w:t>
      </w:r>
      <w:r w:rsidR="007D7AEE" w:rsidRPr="007D7AEE">
        <w:rPr>
          <w:rFonts w:ascii="Palatino Linotype" w:hAnsi="Palatino Linotype" w:cs="Tahoma"/>
          <w:szCs w:val="22"/>
        </w:rPr>
        <w:t xml:space="preserve"> la posibilidad, de que una vez llevada a cabo la consulta directa de la información, </w:t>
      </w:r>
      <w:r w:rsidR="007D7AEE">
        <w:rPr>
          <w:rFonts w:ascii="Palatino Linotype" w:hAnsi="Palatino Linotype" w:cs="Tahoma"/>
          <w:szCs w:val="22"/>
        </w:rPr>
        <w:t>podrá</w:t>
      </w:r>
      <w:r w:rsidR="007D7AEE" w:rsidRPr="007D7AEE">
        <w:rPr>
          <w:rFonts w:ascii="Palatino Linotype" w:hAnsi="Palatino Linotype" w:cs="Tahoma"/>
          <w:szCs w:val="22"/>
        </w:rPr>
        <w:t xml:space="preserve"> </w:t>
      </w:r>
      <w:r w:rsidR="007D7AEE">
        <w:rPr>
          <w:rFonts w:ascii="Palatino Linotype" w:hAnsi="Palatino Linotype" w:cs="Tahoma"/>
          <w:szCs w:val="22"/>
        </w:rPr>
        <w:t xml:space="preserve">solicitar </w:t>
      </w:r>
      <w:r w:rsidR="007D7AEE" w:rsidRPr="007D7AEE">
        <w:rPr>
          <w:rFonts w:ascii="Palatino Linotype" w:hAnsi="Palatino Linotype" w:cs="Tahoma"/>
          <w:szCs w:val="22"/>
        </w:rPr>
        <w:t>previo pago de derechos, la reproducción de la misma</w:t>
      </w:r>
      <w:r w:rsidR="007D7AEE">
        <w:rPr>
          <w:rFonts w:ascii="Palatino Linotype" w:hAnsi="Palatino Linotype" w:cs="Tahoma"/>
          <w:szCs w:val="22"/>
        </w:rPr>
        <w:t>.</w:t>
      </w:r>
    </w:p>
    <w:p w14:paraId="680990DC" w14:textId="479FBD52" w:rsidR="00633E46" w:rsidRDefault="00633E46" w:rsidP="003D61CC">
      <w:pPr>
        <w:spacing w:line="360" w:lineRule="auto"/>
        <w:jc w:val="both"/>
        <w:rPr>
          <w:rFonts w:ascii="Palatino Linotype" w:hAnsi="Palatino Linotype" w:cs="Tahoma"/>
          <w:sz w:val="22"/>
          <w:szCs w:val="22"/>
        </w:rPr>
      </w:pPr>
    </w:p>
    <w:p w14:paraId="498765C3" w14:textId="77777777" w:rsidR="0062078C" w:rsidRPr="00E4518F" w:rsidRDefault="0062078C" w:rsidP="005344EE">
      <w:pPr>
        <w:spacing w:line="360" w:lineRule="auto"/>
        <w:jc w:val="both"/>
        <w:rPr>
          <w:rFonts w:ascii="Palatino Linotype" w:hAnsi="Palatino Linotype" w:cs="Tahoma"/>
          <w:i/>
          <w:sz w:val="22"/>
          <w:szCs w:val="22"/>
        </w:rPr>
      </w:pPr>
      <w:r w:rsidRPr="00E4518F">
        <w:rPr>
          <w:rFonts w:ascii="Palatino Linotype" w:eastAsia="Calibri" w:hAnsi="Palatino Linotype" w:cs="Tahoma"/>
          <w:b/>
          <w:bCs/>
          <w:sz w:val="22"/>
          <w:szCs w:val="22"/>
          <w:lang w:eastAsia="en-US"/>
        </w:rPr>
        <w:t>TERCERO.</w:t>
      </w:r>
      <w:r w:rsidR="001C3674" w:rsidRPr="00E4518F">
        <w:rPr>
          <w:rFonts w:ascii="Palatino Linotype" w:eastAsia="Calibri" w:hAnsi="Palatino Linotype" w:cs="Tahoma"/>
          <w:b/>
          <w:bCs/>
          <w:sz w:val="22"/>
          <w:szCs w:val="22"/>
          <w:lang w:eastAsia="en-US"/>
        </w:rPr>
        <w:t xml:space="preserve"> </w:t>
      </w:r>
      <w:r w:rsidRPr="00E4518F">
        <w:rPr>
          <w:rFonts w:ascii="Palatino Linotype" w:hAnsi="Palatino Linotype" w:cs="Tahoma"/>
          <w:b/>
          <w:sz w:val="22"/>
          <w:szCs w:val="22"/>
        </w:rPr>
        <w:t xml:space="preserve">NOTIFÍQUESE </w:t>
      </w:r>
      <w:r w:rsidRPr="00E4518F">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w:t>
      </w:r>
      <w:r w:rsidRPr="00E4518F">
        <w:rPr>
          <w:rFonts w:ascii="Palatino Linotype" w:hAnsi="Palatino Linotype" w:cs="Tahoma"/>
          <w:sz w:val="22"/>
          <w:szCs w:val="22"/>
        </w:rPr>
        <w:lastRenderedPageBreak/>
        <w:t>Municipios; dé cumplimiento a lo ordenado dentro del plazo de diez días hábiles, e informe a este Instituto en un plazo de tres días hábiles siguientes sobre el cumplimiento dado a la presente.</w:t>
      </w:r>
    </w:p>
    <w:p w14:paraId="6A57D07D" w14:textId="77777777" w:rsidR="0062078C" w:rsidRPr="00E4518F" w:rsidRDefault="0062078C" w:rsidP="005344EE">
      <w:pPr>
        <w:shd w:val="clear" w:color="auto" w:fill="FFFFFF" w:themeFill="background1"/>
        <w:spacing w:line="360" w:lineRule="auto"/>
        <w:jc w:val="both"/>
        <w:rPr>
          <w:rFonts w:ascii="Palatino Linotype" w:eastAsia="Calibri" w:hAnsi="Palatino Linotype" w:cs="Tahoma"/>
          <w:sz w:val="22"/>
          <w:szCs w:val="22"/>
          <w:lang w:eastAsia="es-MX"/>
        </w:rPr>
      </w:pPr>
    </w:p>
    <w:p w14:paraId="45E645C5" w14:textId="0E8DC346" w:rsidR="0062078C" w:rsidRDefault="0062078C" w:rsidP="005344EE">
      <w:pPr>
        <w:shd w:val="clear" w:color="auto" w:fill="FFFFFF" w:themeFill="background1"/>
        <w:spacing w:line="360" w:lineRule="auto"/>
        <w:jc w:val="both"/>
        <w:rPr>
          <w:rFonts w:ascii="Palatino Linotype" w:hAnsi="Palatino Linotype" w:cs="Tahoma"/>
          <w:sz w:val="22"/>
          <w:szCs w:val="22"/>
        </w:rPr>
      </w:pPr>
      <w:r w:rsidRPr="00E4518F">
        <w:rPr>
          <w:rFonts w:ascii="Palatino Linotype" w:eastAsia="Calibri" w:hAnsi="Palatino Linotype" w:cs="Tahoma"/>
          <w:b/>
          <w:sz w:val="22"/>
          <w:szCs w:val="22"/>
          <w:lang w:eastAsia="es-MX"/>
        </w:rPr>
        <w:t>CUARTO</w:t>
      </w:r>
      <w:r w:rsidRPr="00E4518F">
        <w:rPr>
          <w:rFonts w:ascii="Palatino Linotype" w:eastAsia="Calibri" w:hAnsi="Palatino Linotype" w:cs="Tahoma"/>
          <w:b/>
          <w:bCs/>
          <w:sz w:val="22"/>
          <w:szCs w:val="22"/>
          <w:lang w:eastAsia="en-US"/>
        </w:rPr>
        <w:t>.</w:t>
      </w:r>
      <w:r w:rsidR="00633E46">
        <w:rPr>
          <w:rFonts w:ascii="Palatino Linotype" w:eastAsia="Calibri" w:hAnsi="Palatino Linotype" w:cs="Tahoma"/>
          <w:b/>
          <w:bCs/>
          <w:sz w:val="22"/>
          <w:szCs w:val="22"/>
          <w:lang w:eastAsia="en-US"/>
        </w:rPr>
        <w:t xml:space="preserve"> </w:t>
      </w:r>
      <w:r w:rsidRPr="00E4518F">
        <w:rPr>
          <w:rFonts w:ascii="Palatino Linotype" w:hAnsi="Palatino Linotype" w:cs="Tahoma"/>
          <w:b/>
          <w:sz w:val="22"/>
          <w:szCs w:val="22"/>
        </w:rPr>
        <w:t>NOTIFÍQUESE</w:t>
      </w:r>
      <w:r w:rsidRPr="00E4518F">
        <w:rPr>
          <w:rFonts w:ascii="Palatino Linotype" w:hAnsi="Palatino Linotype" w:cs="Tahoma"/>
          <w:sz w:val="22"/>
          <w:szCs w:val="22"/>
        </w:rPr>
        <w:t xml:space="preserve"> a</w:t>
      </w:r>
      <w:r w:rsidR="00FB0190" w:rsidRPr="00E4518F">
        <w:rPr>
          <w:rFonts w:ascii="Palatino Linotype" w:hAnsi="Palatino Linotype" w:cs="Tahoma"/>
          <w:sz w:val="22"/>
          <w:szCs w:val="22"/>
        </w:rPr>
        <w:t>l Recurrente</w:t>
      </w:r>
      <w:r w:rsidRPr="00E4518F">
        <w:rPr>
          <w:rFonts w:ascii="Palatino Linotype" w:hAnsi="Palatino Linotype" w:cs="Tahoma"/>
          <w:sz w:val="22"/>
          <w:szCs w:val="22"/>
        </w:rPr>
        <w:t xml:space="preserv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r w:rsidR="00A74376" w:rsidRPr="00A74376">
        <w:t xml:space="preserve"> </w:t>
      </w:r>
    </w:p>
    <w:p w14:paraId="0E08E50A" w14:textId="77777777" w:rsidR="00633E46" w:rsidRDefault="00633E46" w:rsidP="005344EE">
      <w:pPr>
        <w:shd w:val="clear" w:color="auto" w:fill="FFFFFF" w:themeFill="background1"/>
        <w:spacing w:line="360" w:lineRule="auto"/>
        <w:jc w:val="both"/>
        <w:rPr>
          <w:rFonts w:ascii="Palatino Linotype" w:hAnsi="Palatino Linotype" w:cs="Tahoma"/>
          <w:sz w:val="22"/>
          <w:szCs w:val="22"/>
        </w:rPr>
      </w:pPr>
    </w:p>
    <w:p w14:paraId="1F2790AD" w14:textId="3C957EF3" w:rsidR="00A25901" w:rsidRPr="00E4518F" w:rsidRDefault="00A25901" w:rsidP="005344EE">
      <w:pPr>
        <w:spacing w:line="360" w:lineRule="auto"/>
        <w:jc w:val="both"/>
        <w:rPr>
          <w:rFonts w:ascii="Palatino Linotype" w:hAnsi="Palatino Linotype" w:cs="Tahoma"/>
          <w:sz w:val="22"/>
          <w:szCs w:val="24"/>
          <w:lang w:eastAsia="es-MX"/>
        </w:rPr>
      </w:pPr>
      <w:r w:rsidRPr="00E4518F">
        <w:rPr>
          <w:rFonts w:ascii="Palatino Linotype" w:hAnsi="Palatino Linotype" w:cs="Tahoma"/>
          <w:sz w:val="22"/>
          <w:szCs w:val="24"/>
          <w:lang w:eastAsia="es-MX"/>
        </w:rPr>
        <w:t xml:space="preserve">ASÍ, POR </w:t>
      </w:r>
      <w:r w:rsidRPr="00E4518F">
        <w:rPr>
          <w:rFonts w:ascii="Palatino Linotype" w:hAnsi="Palatino Linotype" w:cs="Tahoma"/>
          <w:b/>
          <w:sz w:val="22"/>
          <w:szCs w:val="24"/>
          <w:lang w:eastAsia="es-MX"/>
        </w:rPr>
        <w:t>UNANIMIDAD</w:t>
      </w:r>
      <w:r w:rsidRPr="00E4518F">
        <w:rPr>
          <w:rFonts w:ascii="Palatino Linotype" w:hAnsi="Palatino Linotype" w:cs="Tahoma"/>
          <w:sz w:val="22"/>
          <w:szCs w:val="24"/>
          <w:lang w:eastAsia="es-MX"/>
        </w:rPr>
        <w:t xml:space="preserve"> DE VOTOS, LO RESOLVIERON Y FIRMAN LOS COMISIONADOS DEL INSTITUTO DE TRANSPARENCIA, ACCESO A LA INFORMACIÓN PÚBLICA Y PROTECCIÓN DE DATOS PERSONALES DEL ESTADO DE MÉXICO Y MUNICIPIOS, ZULEMA MARTÍNEZ SÁNCHEZ; EVA ABAID YAPUR; JOSÉ GUADALUPE LUNA HERNÁNDEZ; JAVIER MARTÍNEZ CRUZ</w:t>
      </w:r>
      <w:r w:rsidR="00056797">
        <w:rPr>
          <w:rFonts w:ascii="Palatino Linotype" w:hAnsi="Palatino Linotype" w:cs="Tahoma"/>
          <w:sz w:val="22"/>
          <w:szCs w:val="24"/>
          <w:lang w:eastAsia="es-MX"/>
        </w:rPr>
        <w:t xml:space="preserve"> (EMITIENDO VOTO PARTICULAR)</w:t>
      </w:r>
      <w:r w:rsidRPr="00E4518F">
        <w:rPr>
          <w:rFonts w:ascii="Palatino Linotype" w:hAnsi="Palatino Linotype" w:cs="Tahoma"/>
          <w:sz w:val="22"/>
          <w:szCs w:val="24"/>
          <w:lang w:eastAsia="es-MX"/>
        </w:rPr>
        <w:t xml:space="preserve"> Y LUIS GUSTAVO PARRA NORIEGA, EN LA </w:t>
      </w:r>
      <w:r w:rsidR="00633E46">
        <w:rPr>
          <w:rFonts w:ascii="Palatino Linotype" w:hAnsi="Palatino Linotype" w:cs="Tahoma"/>
          <w:sz w:val="22"/>
          <w:szCs w:val="24"/>
          <w:lang w:eastAsia="es-MX"/>
        </w:rPr>
        <w:t>CUARTA</w:t>
      </w:r>
      <w:r w:rsidRPr="00E4518F">
        <w:rPr>
          <w:rFonts w:ascii="Palatino Linotype" w:hAnsi="Palatino Linotype" w:cs="Tahoma"/>
          <w:sz w:val="22"/>
          <w:szCs w:val="24"/>
          <w:lang w:eastAsia="es-MX"/>
        </w:rPr>
        <w:t xml:space="preserve"> SESIÓN ORDINARIA, CELEBRADA EL </w:t>
      </w:r>
      <w:r w:rsidR="000E6108">
        <w:rPr>
          <w:rFonts w:ascii="Palatino Linotype" w:hAnsi="Palatino Linotype" w:cs="Tahoma"/>
          <w:sz w:val="22"/>
          <w:szCs w:val="24"/>
          <w:lang w:eastAsia="es-MX"/>
        </w:rPr>
        <w:t>TREINTA DE ENERO</w:t>
      </w:r>
      <w:r w:rsidRPr="00E4518F">
        <w:rPr>
          <w:rFonts w:ascii="Palatino Linotype" w:hAnsi="Palatino Linotype" w:cs="Tahoma"/>
          <w:sz w:val="22"/>
          <w:szCs w:val="24"/>
          <w:lang w:eastAsia="es-MX"/>
        </w:rPr>
        <w:t xml:space="preserve"> DE DOS MIL </w:t>
      </w:r>
      <w:r w:rsidR="00633E46">
        <w:rPr>
          <w:rFonts w:ascii="Palatino Linotype" w:hAnsi="Palatino Linotype" w:cs="Tahoma"/>
          <w:sz w:val="22"/>
          <w:szCs w:val="24"/>
          <w:lang w:eastAsia="es-MX"/>
        </w:rPr>
        <w:t>DIECINUEVE</w:t>
      </w:r>
      <w:r w:rsidRPr="00E4518F">
        <w:rPr>
          <w:rFonts w:ascii="Palatino Linotype" w:hAnsi="Palatino Linotype" w:cs="Tahoma"/>
          <w:sz w:val="22"/>
          <w:szCs w:val="24"/>
          <w:lang w:eastAsia="es-MX"/>
        </w:rPr>
        <w:t>, ANTE EL SECRETARIO TÉCNICO DEL PLENO, ALEXIS TAPIA RAMÍREZ.</w:t>
      </w:r>
    </w:p>
    <w:p w14:paraId="4BE5EDDA" w14:textId="3D410E65" w:rsidR="000813B0" w:rsidRDefault="000813B0" w:rsidP="005344EE">
      <w:pPr>
        <w:tabs>
          <w:tab w:val="left" w:pos="8931"/>
        </w:tabs>
        <w:spacing w:line="360" w:lineRule="auto"/>
        <w:ind w:right="-93"/>
        <w:jc w:val="both"/>
        <w:rPr>
          <w:rFonts w:ascii="Palatino Linotype" w:eastAsia="Calibri" w:hAnsi="Palatino Linotype" w:cs="Tahoma"/>
          <w:b/>
          <w:bCs/>
          <w:sz w:val="22"/>
          <w:szCs w:val="22"/>
          <w:lang w:eastAsia="en-US"/>
        </w:rPr>
      </w:pPr>
    </w:p>
    <w:p w14:paraId="03D21F1F" w14:textId="206D5A10" w:rsidR="00056797" w:rsidRDefault="00056797" w:rsidP="005344EE">
      <w:pPr>
        <w:tabs>
          <w:tab w:val="left" w:pos="8931"/>
        </w:tabs>
        <w:spacing w:line="360" w:lineRule="auto"/>
        <w:ind w:right="-93"/>
        <w:jc w:val="both"/>
        <w:rPr>
          <w:rFonts w:ascii="Palatino Linotype" w:eastAsia="Calibri" w:hAnsi="Palatino Linotype" w:cs="Tahoma"/>
          <w:b/>
          <w:bCs/>
          <w:sz w:val="22"/>
          <w:szCs w:val="22"/>
          <w:lang w:eastAsia="en-US"/>
        </w:rPr>
      </w:pPr>
    </w:p>
    <w:p w14:paraId="1E24E8D0" w14:textId="77777777" w:rsidR="00056797" w:rsidRDefault="00056797" w:rsidP="005344EE">
      <w:pPr>
        <w:tabs>
          <w:tab w:val="left" w:pos="8931"/>
        </w:tabs>
        <w:spacing w:line="360" w:lineRule="auto"/>
        <w:ind w:right="-93"/>
        <w:jc w:val="both"/>
        <w:rPr>
          <w:rFonts w:ascii="Palatino Linotype" w:eastAsia="Calibri" w:hAnsi="Palatino Linotype" w:cs="Tahoma"/>
          <w:b/>
          <w:bCs/>
          <w:sz w:val="22"/>
          <w:szCs w:val="22"/>
          <w:lang w:eastAsia="en-US"/>
        </w:rPr>
      </w:pPr>
    </w:p>
    <w:tbl>
      <w:tblPr>
        <w:tblW w:w="9072" w:type="dxa"/>
        <w:tblInd w:w="137" w:type="dxa"/>
        <w:tblLook w:val="04A0" w:firstRow="1" w:lastRow="0" w:firstColumn="1" w:lastColumn="0" w:noHBand="0" w:noVBand="1"/>
      </w:tblPr>
      <w:tblGrid>
        <w:gridCol w:w="3402"/>
        <w:gridCol w:w="1564"/>
        <w:gridCol w:w="421"/>
        <w:gridCol w:w="3685"/>
      </w:tblGrid>
      <w:tr w:rsidR="002C4F3E" w:rsidRPr="00E4518F" w14:paraId="45663E58" w14:textId="77777777" w:rsidTr="00DF183B">
        <w:tc>
          <w:tcPr>
            <w:tcW w:w="9072" w:type="dxa"/>
            <w:gridSpan w:val="4"/>
          </w:tcPr>
          <w:p w14:paraId="0E0D9F7C" w14:textId="77777777" w:rsidR="002C4F3E" w:rsidRPr="005E43BF" w:rsidRDefault="002C4F3E" w:rsidP="00056797">
            <w:pPr>
              <w:tabs>
                <w:tab w:val="left" w:pos="2445"/>
                <w:tab w:val="center" w:pos="4428"/>
              </w:tabs>
              <w:spacing w:line="276" w:lineRule="auto"/>
              <w:jc w:val="center"/>
              <w:rPr>
                <w:rFonts w:ascii="Palatino Linotype" w:eastAsia="Calibri" w:hAnsi="Palatino Linotype" w:cs="Tahoma"/>
                <w:b/>
                <w:sz w:val="22"/>
                <w:szCs w:val="22"/>
                <w:lang w:eastAsia="es-MX"/>
              </w:rPr>
            </w:pPr>
            <w:r w:rsidRPr="005E43BF">
              <w:rPr>
                <w:rFonts w:ascii="Palatino Linotype" w:eastAsia="Calibri" w:hAnsi="Palatino Linotype" w:cs="Tahoma"/>
                <w:b/>
                <w:sz w:val="22"/>
                <w:szCs w:val="22"/>
                <w:lang w:eastAsia="es-MX"/>
              </w:rPr>
              <w:t>Zulema Martínez Sánchez</w:t>
            </w:r>
          </w:p>
          <w:p w14:paraId="3BAC0EE5" w14:textId="77777777" w:rsidR="002C4F3E" w:rsidRPr="005E43BF" w:rsidRDefault="002C4F3E" w:rsidP="00056797">
            <w:pPr>
              <w:spacing w:line="276" w:lineRule="auto"/>
              <w:ind w:right="-108"/>
              <w:jc w:val="center"/>
              <w:rPr>
                <w:rFonts w:ascii="Palatino Linotype" w:eastAsia="Calibri" w:hAnsi="Palatino Linotype" w:cs="Tahoma"/>
                <w:sz w:val="22"/>
                <w:szCs w:val="22"/>
                <w:lang w:eastAsia="es-MX"/>
              </w:rPr>
            </w:pPr>
            <w:r w:rsidRPr="005E43BF">
              <w:rPr>
                <w:rFonts w:ascii="Palatino Linotype" w:eastAsia="Calibri" w:hAnsi="Palatino Linotype" w:cs="Tahoma"/>
                <w:sz w:val="22"/>
                <w:szCs w:val="22"/>
                <w:lang w:eastAsia="es-MX"/>
              </w:rPr>
              <w:t>Comisionada Presidenta</w:t>
            </w:r>
          </w:p>
          <w:p w14:paraId="52C43F88" w14:textId="77777777" w:rsidR="002C4F3E" w:rsidRPr="005E43BF" w:rsidRDefault="002C4F3E" w:rsidP="00056797">
            <w:pPr>
              <w:spacing w:line="276" w:lineRule="auto"/>
              <w:jc w:val="center"/>
              <w:rPr>
                <w:rFonts w:ascii="Palatino Linotype" w:eastAsia="Calibri" w:hAnsi="Palatino Linotype" w:cs="Tahoma"/>
                <w:b/>
                <w:sz w:val="22"/>
                <w:szCs w:val="22"/>
                <w:lang w:eastAsia="es-MX"/>
              </w:rPr>
            </w:pPr>
            <w:r w:rsidRPr="005E43BF">
              <w:rPr>
                <w:rFonts w:ascii="Palatino Linotype" w:eastAsia="Calibri" w:hAnsi="Palatino Linotype" w:cs="Tahoma"/>
                <w:b/>
                <w:sz w:val="22"/>
                <w:szCs w:val="22"/>
                <w:lang w:eastAsia="es-MX"/>
              </w:rPr>
              <w:t>(Rúbrica)</w:t>
            </w:r>
          </w:p>
          <w:p w14:paraId="4DC6242A" w14:textId="77777777" w:rsidR="002C4F3E" w:rsidRPr="005E43BF" w:rsidRDefault="002C4F3E" w:rsidP="00DF183B">
            <w:pPr>
              <w:spacing w:line="360" w:lineRule="auto"/>
              <w:ind w:right="-108"/>
              <w:rPr>
                <w:rFonts w:ascii="Palatino Linotype" w:eastAsia="Calibri" w:hAnsi="Palatino Linotype" w:cs="Tahoma"/>
                <w:b/>
                <w:sz w:val="22"/>
                <w:szCs w:val="22"/>
              </w:rPr>
            </w:pPr>
          </w:p>
        </w:tc>
      </w:tr>
      <w:tr w:rsidR="002C4F3E" w:rsidRPr="00E4518F" w14:paraId="24B57472" w14:textId="77777777" w:rsidTr="005E43BF">
        <w:trPr>
          <w:trHeight w:val="2060"/>
        </w:trPr>
        <w:tc>
          <w:tcPr>
            <w:tcW w:w="3402" w:type="dxa"/>
          </w:tcPr>
          <w:p w14:paraId="4D74F69D" w14:textId="77777777" w:rsidR="00056797" w:rsidRDefault="00056797" w:rsidP="00056797">
            <w:pPr>
              <w:spacing w:line="276" w:lineRule="auto"/>
              <w:ind w:right="-108"/>
              <w:jc w:val="center"/>
              <w:rPr>
                <w:rFonts w:ascii="Palatino Linotype" w:eastAsia="Calibri" w:hAnsi="Palatino Linotype" w:cs="Tahoma"/>
                <w:b/>
                <w:sz w:val="22"/>
                <w:szCs w:val="22"/>
              </w:rPr>
            </w:pPr>
          </w:p>
          <w:p w14:paraId="30D8E31D" w14:textId="77777777" w:rsidR="00056797" w:rsidRDefault="00056797" w:rsidP="00056797">
            <w:pPr>
              <w:spacing w:line="276" w:lineRule="auto"/>
              <w:ind w:right="-108"/>
              <w:jc w:val="center"/>
              <w:rPr>
                <w:rFonts w:ascii="Palatino Linotype" w:eastAsia="Calibri" w:hAnsi="Palatino Linotype" w:cs="Tahoma"/>
                <w:b/>
                <w:sz w:val="22"/>
                <w:szCs w:val="22"/>
              </w:rPr>
            </w:pPr>
          </w:p>
          <w:p w14:paraId="490F979E" w14:textId="77777777" w:rsidR="00056797" w:rsidRDefault="00056797" w:rsidP="00056797">
            <w:pPr>
              <w:spacing w:line="276" w:lineRule="auto"/>
              <w:ind w:right="-108"/>
              <w:jc w:val="center"/>
              <w:rPr>
                <w:rFonts w:ascii="Palatino Linotype" w:eastAsia="Calibri" w:hAnsi="Palatino Linotype" w:cs="Tahoma"/>
                <w:b/>
                <w:sz w:val="22"/>
                <w:szCs w:val="22"/>
              </w:rPr>
            </w:pPr>
          </w:p>
          <w:p w14:paraId="7E727CB3" w14:textId="19B4D301" w:rsidR="002C4F3E" w:rsidRPr="005E43BF" w:rsidRDefault="002C4F3E" w:rsidP="00056797">
            <w:pPr>
              <w:spacing w:line="276" w:lineRule="auto"/>
              <w:ind w:right="-108"/>
              <w:jc w:val="center"/>
              <w:rPr>
                <w:rFonts w:ascii="Palatino Linotype" w:eastAsia="Calibri" w:hAnsi="Palatino Linotype" w:cs="Tahoma"/>
                <w:b/>
                <w:sz w:val="22"/>
                <w:szCs w:val="22"/>
              </w:rPr>
            </w:pPr>
            <w:r w:rsidRPr="005E43BF">
              <w:rPr>
                <w:rFonts w:ascii="Palatino Linotype" w:eastAsia="Calibri" w:hAnsi="Palatino Linotype" w:cs="Tahoma"/>
                <w:b/>
                <w:sz w:val="22"/>
                <w:szCs w:val="22"/>
              </w:rPr>
              <w:t xml:space="preserve">Eva Abaid Yapur </w:t>
            </w:r>
          </w:p>
          <w:p w14:paraId="0926CADA" w14:textId="77777777" w:rsidR="002C4F3E" w:rsidRPr="005E43BF" w:rsidRDefault="002C4F3E" w:rsidP="00056797">
            <w:pPr>
              <w:spacing w:line="276" w:lineRule="auto"/>
              <w:ind w:right="-108"/>
              <w:jc w:val="center"/>
              <w:rPr>
                <w:rFonts w:ascii="Palatino Linotype" w:eastAsia="Calibri" w:hAnsi="Palatino Linotype" w:cs="Tahoma"/>
                <w:sz w:val="22"/>
                <w:szCs w:val="22"/>
              </w:rPr>
            </w:pPr>
            <w:r w:rsidRPr="005E43BF">
              <w:rPr>
                <w:rFonts w:ascii="Palatino Linotype" w:eastAsia="Calibri" w:hAnsi="Palatino Linotype" w:cs="Tahoma"/>
                <w:sz w:val="22"/>
                <w:szCs w:val="22"/>
              </w:rPr>
              <w:t>Comisionada</w:t>
            </w:r>
          </w:p>
          <w:p w14:paraId="3040CF5C" w14:textId="2A78FFDA" w:rsidR="005E43BF" w:rsidRPr="005E43BF" w:rsidRDefault="002C4F3E" w:rsidP="00056797">
            <w:pPr>
              <w:spacing w:line="276" w:lineRule="auto"/>
              <w:jc w:val="center"/>
              <w:rPr>
                <w:rFonts w:ascii="Palatino Linotype" w:eastAsia="Calibri" w:hAnsi="Palatino Linotype" w:cs="Tahoma"/>
                <w:b/>
                <w:sz w:val="22"/>
                <w:szCs w:val="22"/>
                <w:lang w:eastAsia="es-MX"/>
              </w:rPr>
            </w:pPr>
            <w:r w:rsidRPr="005E43BF">
              <w:rPr>
                <w:rFonts w:ascii="Palatino Linotype" w:eastAsia="Calibri" w:hAnsi="Palatino Linotype" w:cs="Tahoma"/>
                <w:b/>
                <w:sz w:val="22"/>
                <w:szCs w:val="22"/>
                <w:lang w:eastAsia="es-MX"/>
              </w:rPr>
              <w:t>(Rúbrica)</w:t>
            </w:r>
          </w:p>
          <w:p w14:paraId="2DD87F56" w14:textId="77777777" w:rsidR="005E43BF" w:rsidRPr="005E43BF" w:rsidRDefault="005E43BF" w:rsidP="005E43BF">
            <w:pPr>
              <w:rPr>
                <w:rFonts w:ascii="Palatino Linotype" w:eastAsia="Calibri" w:hAnsi="Palatino Linotype" w:cs="Tahoma"/>
                <w:sz w:val="22"/>
                <w:szCs w:val="22"/>
                <w:lang w:eastAsia="es-MX"/>
              </w:rPr>
            </w:pPr>
          </w:p>
          <w:p w14:paraId="5779225D" w14:textId="6C49B07D" w:rsidR="002C4F3E" w:rsidRPr="005E43BF" w:rsidRDefault="002C4F3E" w:rsidP="005E43BF">
            <w:pPr>
              <w:tabs>
                <w:tab w:val="left" w:pos="2370"/>
              </w:tabs>
              <w:rPr>
                <w:rFonts w:ascii="Palatino Linotype" w:eastAsia="Calibri" w:hAnsi="Palatino Linotype" w:cs="Tahoma"/>
                <w:sz w:val="22"/>
                <w:szCs w:val="22"/>
                <w:lang w:eastAsia="es-MX"/>
              </w:rPr>
            </w:pPr>
          </w:p>
        </w:tc>
        <w:tc>
          <w:tcPr>
            <w:tcW w:w="1564" w:type="dxa"/>
          </w:tcPr>
          <w:p w14:paraId="415FBECF" w14:textId="77777777" w:rsidR="002C4F3E" w:rsidRPr="005E43BF" w:rsidRDefault="002C4F3E" w:rsidP="00DF183B">
            <w:pPr>
              <w:spacing w:line="360" w:lineRule="auto"/>
              <w:rPr>
                <w:rFonts w:ascii="Palatino Linotype" w:eastAsia="Batang" w:hAnsi="Palatino Linotype" w:cs="Tahoma"/>
                <w:b/>
                <w:sz w:val="22"/>
                <w:szCs w:val="22"/>
              </w:rPr>
            </w:pPr>
          </w:p>
        </w:tc>
        <w:tc>
          <w:tcPr>
            <w:tcW w:w="4106" w:type="dxa"/>
            <w:gridSpan w:val="2"/>
          </w:tcPr>
          <w:p w14:paraId="63CF91E7" w14:textId="77777777" w:rsidR="00056797" w:rsidRDefault="00056797" w:rsidP="00056797">
            <w:pPr>
              <w:spacing w:line="276" w:lineRule="auto"/>
              <w:ind w:right="-108"/>
              <w:jc w:val="center"/>
              <w:rPr>
                <w:rFonts w:ascii="Palatino Linotype" w:eastAsia="Calibri" w:hAnsi="Palatino Linotype" w:cs="Tahoma"/>
                <w:b/>
                <w:sz w:val="22"/>
                <w:szCs w:val="22"/>
                <w:lang w:eastAsia="es-MX"/>
              </w:rPr>
            </w:pPr>
          </w:p>
          <w:p w14:paraId="1CBE96B1" w14:textId="77777777" w:rsidR="00056797" w:rsidRDefault="00056797" w:rsidP="00056797">
            <w:pPr>
              <w:spacing w:line="276" w:lineRule="auto"/>
              <w:ind w:right="-108"/>
              <w:jc w:val="center"/>
              <w:rPr>
                <w:rFonts w:ascii="Palatino Linotype" w:eastAsia="Calibri" w:hAnsi="Palatino Linotype" w:cs="Tahoma"/>
                <w:b/>
                <w:sz w:val="22"/>
                <w:szCs w:val="22"/>
                <w:lang w:eastAsia="es-MX"/>
              </w:rPr>
            </w:pPr>
          </w:p>
          <w:p w14:paraId="534A9964" w14:textId="77777777" w:rsidR="00056797" w:rsidRDefault="00056797" w:rsidP="00056797">
            <w:pPr>
              <w:spacing w:line="276" w:lineRule="auto"/>
              <w:ind w:right="-108"/>
              <w:jc w:val="center"/>
              <w:rPr>
                <w:rFonts w:ascii="Palatino Linotype" w:eastAsia="Calibri" w:hAnsi="Palatino Linotype" w:cs="Tahoma"/>
                <w:b/>
                <w:sz w:val="22"/>
                <w:szCs w:val="22"/>
                <w:lang w:eastAsia="es-MX"/>
              </w:rPr>
            </w:pPr>
          </w:p>
          <w:p w14:paraId="1127E27E" w14:textId="524C46F2" w:rsidR="002C4F3E" w:rsidRPr="005E43BF" w:rsidRDefault="002C4F3E" w:rsidP="00056797">
            <w:pPr>
              <w:spacing w:line="276" w:lineRule="auto"/>
              <w:ind w:right="-108"/>
              <w:jc w:val="center"/>
              <w:rPr>
                <w:rFonts w:ascii="Palatino Linotype" w:eastAsia="Calibri" w:hAnsi="Palatino Linotype" w:cs="Tahoma"/>
                <w:b/>
                <w:sz w:val="22"/>
                <w:szCs w:val="22"/>
                <w:lang w:eastAsia="es-MX"/>
              </w:rPr>
            </w:pPr>
            <w:r w:rsidRPr="005E43BF">
              <w:rPr>
                <w:rFonts w:ascii="Palatino Linotype" w:eastAsia="Calibri" w:hAnsi="Palatino Linotype" w:cs="Tahoma"/>
                <w:b/>
                <w:sz w:val="22"/>
                <w:szCs w:val="22"/>
                <w:lang w:eastAsia="es-MX"/>
              </w:rPr>
              <w:t>José Guadalupe Luna Hernández</w:t>
            </w:r>
          </w:p>
          <w:p w14:paraId="4228C6B4" w14:textId="77777777" w:rsidR="002C4F3E" w:rsidRPr="005E43BF" w:rsidRDefault="002C4F3E" w:rsidP="00056797">
            <w:pPr>
              <w:spacing w:line="276" w:lineRule="auto"/>
              <w:ind w:right="-108"/>
              <w:jc w:val="center"/>
              <w:rPr>
                <w:rFonts w:ascii="Palatino Linotype" w:eastAsia="Calibri" w:hAnsi="Palatino Linotype" w:cs="Tahoma"/>
                <w:sz w:val="22"/>
                <w:szCs w:val="22"/>
                <w:lang w:eastAsia="es-MX"/>
              </w:rPr>
            </w:pPr>
            <w:r w:rsidRPr="005E43BF">
              <w:rPr>
                <w:rFonts w:ascii="Palatino Linotype" w:eastAsia="Calibri" w:hAnsi="Palatino Linotype" w:cs="Tahoma"/>
                <w:sz w:val="22"/>
                <w:szCs w:val="22"/>
                <w:lang w:eastAsia="es-MX"/>
              </w:rPr>
              <w:t>Comisionado</w:t>
            </w:r>
          </w:p>
          <w:p w14:paraId="315BB372" w14:textId="77777777" w:rsidR="002C4F3E" w:rsidRPr="005E43BF" w:rsidRDefault="002C4F3E" w:rsidP="00056797">
            <w:pPr>
              <w:spacing w:line="276" w:lineRule="auto"/>
              <w:jc w:val="center"/>
              <w:rPr>
                <w:rFonts w:ascii="Palatino Linotype" w:eastAsia="Calibri" w:hAnsi="Palatino Linotype" w:cs="Tahoma"/>
                <w:b/>
                <w:sz w:val="22"/>
                <w:szCs w:val="22"/>
                <w:lang w:eastAsia="es-MX"/>
              </w:rPr>
            </w:pPr>
            <w:r w:rsidRPr="005E43BF">
              <w:rPr>
                <w:rFonts w:ascii="Palatino Linotype" w:eastAsia="Calibri" w:hAnsi="Palatino Linotype" w:cs="Tahoma"/>
                <w:b/>
                <w:sz w:val="22"/>
                <w:szCs w:val="22"/>
                <w:lang w:eastAsia="es-MX"/>
              </w:rPr>
              <w:t>(Rúbrica)</w:t>
            </w:r>
          </w:p>
          <w:p w14:paraId="63F0B750" w14:textId="63A0CCC0" w:rsidR="002C4F3E" w:rsidRPr="005E43BF" w:rsidRDefault="002C4F3E" w:rsidP="005E43BF">
            <w:pPr>
              <w:tabs>
                <w:tab w:val="left" w:pos="3015"/>
              </w:tabs>
              <w:spacing w:line="360" w:lineRule="auto"/>
              <w:rPr>
                <w:rFonts w:ascii="Palatino Linotype" w:eastAsia="Calibri" w:hAnsi="Palatino Linotype" w:cs="Tahoma"/>
                <w:sz w:val="22"/>
                <w:szCs w:val="22"/>
                <w:lang w:eastAsia="es-MX"/>
              </w:rPr>
            </w:pPr>
          </w:p>
        </w:tc>
      </w:tr>
      <w:tr w:rsidR="002C4F3E" w:rsidRPr="00E4518F" w14:paraId="615F6F6A" w14:textId="77777777" w:rsidTr="005E43BF">
        <w:trPr>
          <w:trHeight w:val="1835"/>
        </w:trPr>
        <w:tc>
          <w:tcPr>
            <w:tcW w:w="3402" w:type="dxa"/>
          </w:tcPr>
          <w:p w14:paraId="118B5173" w14:textId="77777777" w:rsidR="00056797" w:rsidRDefault="002C4F3E" w:rsidP="00056797">
            <w:pPr>
              <w:spacing w:line="276" w:lineRule="auto"/>
              <w:jc w:val="center"/>
              <w:rPr>
                <w:rFonts w:ascii="Palatino Linotype" w:eastAsia="Calibri" w:hAnsi="Palatino Linotype" w:cs="Tahoma"/>
                <w:b/>
                <w:sz w:val="22"/>
                <w:szCs w:val="22"/>
              </w:rPr>
            </w:pPr>
            <w:r w:rsidRPr="005E43BF">
              <w:rPr>
                <w:rFonts w:ascii="Palatino Linotype" w:eastAsia="Calibri" w:hAnsi="Palatino Linotype" w:cs="Tahoma"/>
                <w:b/>
                <w:sz w:val="22"/>
                <w:szCs w:val="22"/>
              </w:rPr>
              <w:t xml:space="preserve"> </w:t>
            </w:r>
          </w:p>
          <w:p w14:paraId="440C6A58" w14:textId="77777777" w:rsidR="00056797" w:rsidRDefault="00056797" w:rsidP="00056797">
            <w:pPr>
              <w:spacing w:line="276" w:lineRule="auto"/>
              <w:jc w:val="center"/>
              <w:rPr>
                <w:rFonts w:ascii="Palatino Linotype" w:eastAsia="Calibri" w:hAnsi="Palatino Linotype" w:cs="Tahoma"/>
                <w:b/>
                <w:sz w:val="22"/>
                <w:szCs w:val="22"/>
              </w:rPr>
            </w:pPr>
          </w:p>
          <w:p w14:paraId="1FB096A8" w14:textId="77777777" w:rsidR="00056797" w:rsidRDefault="00056797" w:rsidP="00056797">
            <w:pPr>
              <w:spacing w:line="276" w:lineRule="auto"/>
              <w:jc w:val="center"/>
              <w:rPr>
                <w:rFonts w:ascii="Palatino Linotype" w:eastAsia="Calibri" w:hAnsi="Palatino Linotype" w:cs="Tahoma"/>
                <w:b/>
                <w:sz w:val="22"/>
                <w:szCs w:val="22"/>
              </w:rPr>
            </w:pPr>
          </w:p>
          <w:p w14:paraId="40080B47" w14:textId="77777777" w:rsidR="00056797" w:rsidRDefault="00056797" w:rsidP="00056797">
            <w:pPr>
              <w:spacing w:line="276" w:lineRule="auto"/>
              <w:jc w:val="center"/>
              <w:rPr>
                <w:rFonts w:ascii="Palatino Linotype" w:eastAsia="Calibri" w:hAnsi="Palatino Linotype" w:cs="Tahoma"/>
                <w:b/>
                <w:sz w:val="22"/>
                <w:szCs w:val="22"/>
              </w:rPr>
            </w:pPr>
          </w:p>
          <w:p w14:paraId="604100F8" w14:textId="4932E1AA" w:rsidR="002C4F3E" w:rsidRPr="005E43BF" w:rsidRDefault="002C4F3E" w:rsidP="00056797">
            <w:pPr>
              <w:spacing w:line="276" w:lineRule="auto"/>
              <w:jc w:val="center"/>
              <w:rPr>
                <w:rFonts w:ascii="Palatino Linotype" w:eastAsia="Calibri" w:hAnsi="Palatino Linotype" w:cs="Tahoma"/>
                <w:b/>
                <w:sz w:val="22"/>
                <w:szCs w:val="22"/>
              </w:rPr>
            </w:pPr>
            <w:r w:rsidRPr="005E43BF">
              <w:rPr>
                <w:rFonts w:ascii="Palatino Linotype" w:eastAsia="Calibri" w:hAnsi="Palatino Linotype" w:cs="Tahoma"/>
                <w:b/>
                <w:sz w:val="22"/>
                <w:szCs w:val="22"/>
                <w:lang w:val="es-ES_tradnl"/>
              </w:rPr>
              <w:t xml:space="preserve">Javier Martínez Cruz </w:t>
            </w:r>
            <w:r w:rsidRPr="005E43BF">
              <w:rPr>
                <w:rFonts w:ascii="Palatino Linotype" w:eastAsia="Calibri" w:hAnsi="Palatino Linotype" w:cs="Tahoma"/>
                <w:sz w:val="22"/>
                <w:szCs w:val="22"/>
              </w:rPr>
              <w:t>Comisionado</w:t>
            </w:r>
          </w:p>
          <w:p w14:paraId="5453F265" w14:textId="0BCF7D05" w:rsidR="002C4F3E" w:rsidRPr="005E43BF" w:rsidRDefault="002C4F3E" w:rsidP="00056797">
            <w:pPr>
              <w:spacing w:line="276" w:lineRule="auto"/>
              <w:jc w:val="center"/>
              <w:rPr>
                <w:rFonts w:ascii="Palatino Linotype" w:eastAsia="Calibri" w:hAnsi="Palatino Linotype" w:cs="Tahoma"/>
                <w:b/>
                <w:sz w:val="22"/>
                <w:szCs w:val="22"/>
                <w:lang w:eastAsia="es-MX"/>
              </w:rPr>
            </w:pPr>
            <w:r w:rsidRPr="005E43BF">
              <w:rPr>
                <w:rFonts w:ascii="Palatino Linotype" w:eastAsia="Calibri" w:hAnsi="Palatino Linotype" w:cs="Tahoma"/>
                <w:b/>
                <w:sz w:val="22"/>
                <w:szCs w:val="22"/>
                <w:lang w:eastAsia="es-MX"/>
              </w:rPr>
              <w:t>(Rúbrica)</w:t>
            </w:r>
          </w:p>
        </w:tc>
        <w:tc>
          <w:tcPr>
            <w:tcW w:w="1985" w:type="dxa"/>
            <w:gridSpan w:val="2"/>
          </w:tcPr>
          <w:p w14:paraId="3386E7BB" w14:textId="2ADBC69B" w:rsidR="005E43BF" w:rsidRPr="005E43BF" w:rsidRDefault="005E43BF" w:rsidP="00DF183B">
            <w:pPr>
              <w:spacing w:line="360" w:lineRule="auto"/>
              <w:rPr>
                <w:rFonts w:ascii="Palatino Linotype" w:eastAsia="Batang" w:hAnsi="Palatino Linotype" w:cs="Tahoma"/>
                <w:b/>
                <w:sz w:val="22"/>
                <w:szCs w:val="22"/>
              </w:rPr>
            </w:pPr>
          </w:p>
          <w:p w14:paraId="6D4CEB5B" w14:textId="77777777" w:rsidR="005E43BF" w:rsidRPr="005E43BF" w:rsidRDefault="005E43BF" w:rsidP="005E43BF">
            <w:pPr>
              <w:rPr>
                <w:rFonts w:ascii="Palatino Linotype" w:eastAsia="Batang" w:hAnsi="Palatino Linotype" w:cs="Tahoma"/>
                <w:sz w:val="22"/>
                <w:szCs w:val="22"/>
              </w:rPr>
            </w:pPr>
          </w:p>
          <w:p w14:paraId="52E8CEFD" w14:textId="77777777" w:rsidR="005E43BF" w:rsidRPr="005E43BF" w:rsidRDefault="005E43BF" w:rsidP="005E43BF">
            <w:pPr>
              <w:rPr>
                <w:rFonts w:ascii="Palatino Linotype" w:eastAsia="Batang" w:hAnsi="Palatino Linotype" w:cs="Tahoma"/>
                <w:sz w:val="22"/>
                <w:szCs w:val="22"/>
              </w:rPr>
            </w:pPr>
          </w:p>
          <w:p w14:paraId="32ED2F95" w14:textId="77777777" w:rsidR="005E43BF" w:rsidRPr="005E43BF" w:rsidRDefault="005E43BF" w:rsidP="005E43BF">
            <w:pPr>
              <w:rPr>
                <w:rFonts w:ascii="Palatino Linotype" w:eastAsia="Batang" w:hAnsi="Palatino Linotype" w:cs="Tahoma"/>
                <w:sz w:val="22"/>
                <w:szCs w:val="22"/>
              </w:rPr>
            </w:pPr>
          </w:p>
          <w:p w14:paraId="4C5EEE84" w14:textId="5047423E" w:rsidR="002C4F3E" w:rsidRPr="005E43BF" w:rsidRDefault="002C4F3E" w:rsidP="005E43BF">
            <w:pPr>
              <w:rPr>
                <w:rFonts w:ascii="Palatino Linotype" w:eastAsia="Batang" w:hAnsi="Palatino Linotype" w:cs="Tahoma"/>
                <w:sz w:val="22"/>
                <w:szCs w:val="22"/>
              </w:rPr>
            </w:pPr>
          </w:p>
        </w:tc>
        <w:tc>
          <w:tcPr>
            <w:tcW w:w="3685" w:type="dxa"/>
          </w:tcPr>
          <w:p w14:paraId="0A0092DB" w14:textId="77777777" w:rsidR="00056797" w:rsidRDefault="00056797" w:rsidP="00056797">
            <w:pPr>
              <w:spacing w:line="276" w:lineRule="auto"/>
              <w:ind w:right="-108"/>
              <w:jc w:val="center"/>
              <w:rPr>
                <w:rFonts w:ascii="Palatino Linotype" w:eastAsia="Calibri" w:hAnsi="Palatino Linotype" w:cs="Tahoma"/>
                <w:b/>
                <w:sz w:val="22"/>
                <w:szCs w:val="22"/>
                <w:lang w:val="es-ES_tradnl"/>
              </w:rPr>
            </w:pPr>
          </w:p>
          <w:p w14:paraId="2D22E995" w14:textId="77777777" w:rsidR="00056797" w:rsidRDefault="00056797" w:rsidP="00056797">
            <w:pPr>
              <w:spacing w:line="276" w:lineRule="auto"/>
              <w:ind w:right="-108"/>
              <w:jc w:val="center"/>
              <w:rPr>
                <w:rFonts w:ascii="Palatino Linotype" w:eastAsia="Calibri" w:hAnsi="Palatino Linotype" w:cs="Tahoma"/>
                <w:b/>
                <w:sz w:val="22"/>
                <w:szCs w:val="22"/>
                <w:lang w:val="es-ES_tradnl"/>
              </w:rPr>
            </w:pPr>
          </w:p>
          <w:p w14:paraId="574C664E" w14:textId="77777777" w:rsidR="00056797" w:rsidRDefault="00056797" w:rsidP="00056797">
            <w:pPr>
              <w:spacing w:line="276" w:lineRule="auto"/>
              <w:ind w:right="-108"/>
              <w:jc w:val="center"/>
              <w:rPr>
                <w:rFonts w:ascii="Palatino Linotype" w:eastAsia="Calibri" w:hAnsi="Palatino Linotype" w:cs="Tahoma"/>
                <w:b/>
                <w:sz w:val="22"/>
                <w:szCs w:val="22"/>
                <w:lang w:val="es-ES_tradnl"/>
              </w:rPr>
            </w:pPr>
          </w:p>
          <w:p w14:paraId="700872D9" w14:textId="77777777" w:rsidR="00056797" w:rsidRDefault="00056797" w:rsidP="00056797">
            <w:pPr>
              <w:spacing w:line="276" w:lineRule="auto"/>
              <w:ind w:right="-108"/>
              <w:jc w:val="center"/>
              <w:rPr>
                <w:rFonts w:ascii="Palatino Linotype" w:eastAsia="Calibri" w:hAnsi="Palatino Linotype" w:cs="Tahoma"/>
                <w:b/>
                <w:sz w:val="22"/>
                <w:szCs w:val="22"/>
                <w:lang w:val="es-ES_tradnl"/>
              </w:rPr>
            </w:pPr>
          </w:p>
          <w:p w14:paraId="5974BF02" w14:textId="634BDA74" w:rsidR="002C4F3E" w:rsidRPr="005E43BF" w:rsidRDefault="002C4F3E" w:rsidP="00056797">
            <w:pPr>
              <w:spacing w:line="276" w:lineRule="auto"/>
              <w:ind w:right="-108"/>
              <w:jc w:val="center"/>
              <w:rPr>
                <w:rFonts w:ascii="Palatino Linotype" w:eastAsia="Calibri" w:hAnsi="Palatino Linotype" w:cs="Tahoma"/>
                <w:b/>
                <w:sz w:val="22"/>
                <w:szCs w:val="22"/>
              </w:rPr>
            </w:pPr>
            <w:r w:rsidRPr="005E43BF">
              <w:rPr>
                <w:rFonts w:ascii="Palatino Linotype" w:eastAsia="Calibri" w:hAnsi="Palatino Linotype" w:cs="Tahoma"/>
                <w:b/>
                <w:sz w:val="22"/>
                <w:szCs w:val="22"/>
                <w:lang w:val="es-ES_tradnl"/>
              </w:rPr>
              <w:t>Luis Gustavo Parra Noriega</w:t>
            </w:r>
          </w:p>
          <w:p w14:paraId="6ED093E7" w14:textId="77777777" w:rsidR="002C4F3E" w:rsidRPr="005E43BF" w:rsidRDefault="002C4F3E" w:rsidP="00056797">
            <w:pPr>
              <w:spacing w:line="276" w:lineRule="auto"/>
              <w:ind w:right="-108"/>
              <w:jc w:val="center"/>
              <w:rPr>
                <w:rFonts w:ascii="Palatino Linotype" w:eastAsia="Calibri" w:hAnsi="Palatino Linotype" w:cs="Tahoma"/>
                <w:sz w:val="22"/>
                <w:szCs w:val="22"/>
              </w:rPr>
            </w:pPr>
            <w:r w:rsidRPr="005E43BF">
              <w:rPr>
                <w:rFonts w:ascii="Palatino Linotype" w:eastAsia="Calibri" w:hAnsi="Palatino Linotype" w:cs="Tahoma"/>
                <w:sz w:val="22"/>
                <w:szCs w:val="22"/>
              </w:rPr>
              <w:t>Comisionado</w:t>
            </w:r>
          </w:p>
          <w:p w14:paraId="52C6FF80" w14:textId="77777777" w:rsidR="002C4F3E" w:rsidRPr="005E43BF" w:rsidRDefault="002C4F3E" w:rsidP="00056797">
            <w:pPr>
              <w:spacing w:line="276" w:lineRule="auto"/>
              <w:jc w:val="center"/>
              <w:rPr>
                <w:rFonts w:ascii="Palatino Linotype" w:eastAsia="Calibri" w:hAnsi="Palatino Linotype" w:cs="Tahoma"/>
                <w:b/>
                <w:sz w:val="22"/>
                <w:szCs w:val="22"/>
                <w:lang w:eastAsia="es-MX"/>
              </w:rPr>
            </w:pPr>
            <w:r w:rsidRPr="005E43BF">
              <w:rPr>
                <w:rFonts w:ascii="Palatino Linotype" w:eastAsia="Calibri" w:hAnsi="Palatino Linotype" w:cs="Tahoma"/>
                <w:b/>
                <w:sz w:val="22"/>
                <w:szCs w:val="22"/>
                <w:lang w:eastAsia="es-MX"/>
              </w:rPr>
              <w:t>(Rúbrica)</w:t>
            </w:r>
          </w:p>
          <w:p w14:paraId="3744B1A2" w14:textId="77777777" w:rsidR="002C4F3E" w:rsidRPr="005E43BF" w:rsidRDefault="002C4F3E" w:rsidP="00DF183B">
            <w:pPr>
              <w:spacing w:line="360" w:lineRule="auto"/>
              <w:ind w:right="-108"/>
              <w:jc w:val="center"/>
              <w:rPr>
                <w:rFonts w:ascii="Palatino Linotype" w:eastAsia="Batang" w:hAnsi="Palatino Linotype" w:cs="Tahoma"/>
                <w:b/>
                <w:sz w:val="22"/>
                <w:szCs w:val="22"/>
              </w:rPr>
            </w:pPr>
          </w:p>
        </w:tc>
      </w:tr>
      <w:tr w:rsidR="002C4F3E" w:rsidRPr="00E4518F" w14:paraId="17C36097" w14:textId="77777777" w:rsidTr="00DF183B">
        <w:tc>
          <w:tcPr>
            <w:tcW w:w="9072" w:type="dxa"/>
            <w:gridSpan w:val="4"/>
          </w:tcPr>
          <w:p w14:paraId="5D5361ED" w14:textId="77777777" w:rsidR="00056797" w:rsidRDefault="00056797" w:rsidP="00056797">
            <w:pPr>
              <w:spacing w:line="276" w:lineRule="auto"/>
              <w:jc w:val="center"/>
              <w:rPr>
                <w:rFonts w:ascii="Palatino Linotype" w:eastAsia="Calibri" w:hAnsi="Palatino Linotype" w:cs="Tahoma"/>
                <w:b/>
                <w:sz w:val="22"/>
                <w:szCs w:val="22"/>
              </w:rPr>
            </w:pPr>
          </w:p>
          <w:p w14:paraId="28FA9AC6" w14:textId="77777777" w:rsidR="00056797" w:rsidRDefault="00056797" w:rsidP="00056797">
            <w:pPr>
              <w:spacing w:line="276" w:lineRule="auto"/>
              <w:jc w:val="center"/>
              <w:rPr>
                <w:rFonts w:ascii="Palatino Linotype" w:eastAsia="Calibri" w:hAnsi="Palatino Linotype" w:cs="Tahoma"/>
                <w:b/>
                <w:sz w:val="22"/>
                <w:szCs w:val="22"/>
              </w:rPr>
            </w:pPr>
          </w:p>
          <w:p w14:paraId="34DA3D1A" w14:textId="5618B3B8" w:rsidR="00056797" w:rsidRDefault="00056797" w:rsidP="00056797">
            <w:pPr>
              <w:spacing w:line="276" w:lineRule="auto"/>
              <w:jc w:val="center"/>
              <w:rPr>
                <w:rFonts w:ascii="Palatino Linotype" w:eastAsia="Calibri" w:hAnsi="Palatino Linotype" w:cs="Tahoma"/>
                <w:b/>
                <w:sz w:val="22"/>
                <w:szCs w:val="22"/>
              </w:rPr>
            </w:pPr>
          </w:p>
          <w:p w14:paraId="0CB383A5" w14:textId="77777777" w:rsidR="00056797" w:rsidRDefault="00056797" w:rsidP="00056797">
            <w:pPr>
              <w:spacing w:line="276" w:lineRule="auto"/>
              <w:jc w:val="center"/>
              <w:rPr>
                <w:rFonts w:ascii="Palatino Linotype" w:eastAsia="Calibri" w:hAnsi="Palatino Linotype" w:cs="Tahoma"/>
                <w:b/>
                <w:sz w:val="22"/>
                <w:szCs w:val="22"/>
              </w:rPr>
            </w:pPr>
          </w:p>
          <w:p w14:paraId="25420E00" w14:textId="460E7CE5" w:rsidR="002C4F3E" w:rsidRPr="005E43BF" w:rsidRDefault="002C4F3E" w:rsidP="00056797">
            <w:pPr>
              <w:spacing w:line="276" w:lineRule="auto"/>
              <w:jc w:val="center"/>
              <w:rPr>
                <w:rFonts w:ascii="Palatino Linotype" w:eastAsia="Calibri" w:hAnsi="Palatino Linotype" w:cs="Tahoma"/>
                <w:b/>
                <w:sz w:val="22"/>
                <w:szCs w:val="22"/>
              </w:rPr>
            </w:pPr>
            <w:r w:rsidRPr="005E43BF">
              <w:rPr>
                <w:rFonts w:ascii="Palatino Linotype" w:eastAsia="Calibri" w:hAnsi="Palatino Linotype" w:cs="Tahoma"/>
                <w:b/>
                <w:sz w:val="22"/>
                <w:szCs w:val="22"/>
              </w:rPr>
              <w:t>Alexis Tapia Ramírez</w:t>
            </w:r>
          </w:p>
          <w:p w14:paraId="721FDD54" w14:textId="77777777" w:rsidR="002C4F3E" w:rsidRPr="005E43BF" w:rsidRDefault="002C4F3E" w:rsidP="00056797">
            <w:pPr>
              <w:spacing w:line="276" w:lineRule="auto"/>
              <w:jc w:val="center"/>
              <w:rPr>
                <w:rFonts w:ascii="Palatino Linotype" w:eastAsia="Calibri" w:hAnsi="Palatino Linotype" w:cs="Tahoma"/>
                <w:sz w:val="22"/>
                <w:szCs w:val="22"/>
              </w:rPr>
            </w:pPr>
            <w:r w:rsidRPr="005E43BF">
              <w:rPr>
                <w:rFonts w:ascii="Palatino Linotype" w:eastAsia="Calibri" w:hAnsi="Palatino Linotype" w:cs="Tahoma"/>
                <w:sz w:val="22"/>
                <w:szCs w:val="22"/>
              </w:rPr>
              <w:t>Secretario Técnico del Pleno</w:t>
            </w:r>
          </w:p>
          <w:p w14:paraId="43726CC3" w14:textId="31FBE2BD" w:rsidR="002C4F3E" w:rsidRPr="005E43BF" w:rsidRDefault="002C4F3E" w:rsidP="00056797">
            <w:pPr>
              <w:spacing w:line="276" w:lineRule="auto"/>
              <w:jc w:val="center"/>
              <w:rPr>
                <w:rFonts w:ascii="Palatino Linotype" w:eastAsia="Calibri" w:hAnsi="Palatino Linotype" w:cs="Tahoma"/>
                <w:b/>
                <w:sz w:val="22"/>
                <w:szCs w:val="22"/>
                <w:lang w:eastAsia="es-MX"/>
              </w:rPr>
            </w:pPr>
            <w:r w:rsidRPr="005E43BF">
              <w:rPr>
                <w:rFonts w:ascii="Palatino Linotype" w:eastAsia="Calibri" w:hAnsi="Palatino Linotype" w:cs="Tahoma"/>
                <w:b/>
                <w:sz w:val="22"/>
                <w:szCs w:val="22"/>
                <w:lang w:eastAsia="es-MX"/>
              </w:rPr>
              <w:t>(Rúbrica)</w:t>
            </w:r>
          </w:p>
        </w:tc>
      </w:tr>
    </w:tbl>
    <w:p w14:paraId="3D5D3BF9" w14:textId="48589DF1" w:rsidR="002C4F3E" w:rsidRPr="00056797" w:rsidRDefault="002C4F3E" w:rsidP="002C4F3E">
      <w:pPr>
        <w:tabs>
          <w:tab w:val="left" w:pos="8931"/>
        </w:tabs>
        <w:spacing w:line="360" w:lineRule="auto"/>
        <w:ind w:right="-93"/>
        <w:jc w:val="both"/>
        <w:rPr>
          <w:rFonts w:ascii="Palatino Linotype" w:eastAsia="Calibri" w:hAnsi="Palatino Linotype" w:cs="Tahoma"/>
          <w:sz w:val="22"/>
          <w:lang w:eastAsia="en-US"/>
        </w:rPr>
      </w:pPr>
      <w:r w:rsidRPr="00056797">
        <w:rPr>
          <w:rFonts w:ascii="Palatino Linotype" w:eastAsia="Calibri" w:hAnsi="Palatino Linotype" w:cs="Tahoma"/>
          <w:sz w:val="22"/>
          <w:lang w:eastAsia="en-US"/>
        </w:rPr>
        <w:t xml:space="preserve">Esta foja corresponde a la resolución de fecha treinta de enero de dos mil diecinueve, emitida en el recurso de revisión número </w:t>
      </w:r>
      <w:r w:rsidRPr="00056797">
        <w:rPr>
          <w:rFonts w:ascii="Palatino Linotype" w:eastAsia="Calibri" w:hAnsi="Palatino Linotype" w:cs="Tahoma"/>
          <w:b/>
          <w:bCs/>
          <w:sz w:val="22"/>
          <w:lang w:eastAsia="en-US"/>
        </w:rPr>
        <w:t>04521/INFOEM/IP/RR/2018</w:t>
      </w:r>
      <w:r w:rsidRPr="00056797">
        <w:rPr>
          <w:rFonts w:ascii="Palatino Linotype" w:eastAsia="Calibri" w:hAnsi="Palatino Linotype" w:cs="Tahoma"/>
          <w:bCs/>
          <w:sz w:val="22"/>
          <w:lang w:eastAsia="en-US"/>
        </w:rPr>
        <w:t>.</w:t>
      </w:r>
    </w:p>
    <w:p w14:paraId="11077225" w14:textId="77777777" w:rsidR="002C4F3E" w:rsidRDefault="002C4F3E" w:rsidP="005344EE">
      <w:pPr>
        <w:tabs>
          <w:tab w:val="left" w:pos="8931"/>
        </w:tabs>
        <w:spacing w:line="360" w:lineRule="auto"/>
        <w:ind w:right="-93"/>
        <w:jc w:val="both"/>
        <w:rPr>
          <w:rFonts w:ascii="Palatino Linotype" w:eastAsia="Calibri" w:hAnsi="Palatino Linotype" w:cs="Tahoma"/>
          <w:b/>
          <w:bCs/>
          <w:sz w:val="22"/>
          <w:szCs w:val="22"/>
          <w:lang w:eastAsia="en-US"/>
        </w:rPr>
      </w:pPr>
    </w:p>
    <w:sectPr w:rsidR="002C4F3E" w:rsidSect="00A74376">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A26074" w14:textId="77777777" w:rsidR="00E04F8C" w:rsidRDefault="00E04F8C" w:rsidP="00B31222">
      <w:r>
        <w:separator/>
      </w:r>
    </w:p>
  </w:endnote>
  <w:endnote w:type="continuationSeparator" w:id="0">
    <w:p w14:paraId="427E72AD" w14:textId="77777777" w:rsidR="00E04F8C" w:rsidRDefault="00E04F8C"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7977509"/>
      <w:docPartObj>
        <w:docPartGallery w:val="Page Numbers (Bottom of Page)"/>
        <w:docPartUnique/>
      </w:docPartObj>
    </w:sdtPr>
    <w:sdtEndPr>
      <w:rPr>
        <w:rFonts w:ascii="Palatino Linotype" w:hAnsi="Palatino Linotype"/>
      </w:rPr>
    </w:sdtEndPr>
    <w:sdtContent>
      <w:sdt>
        <w:sdtPr>
          <w:rPr>
            <w:rFonts w:ascii="Palatino Linotype" w:hAnsi="Palatino Linotype"/>
          </w:rPr>
          <w:id w:val="18901883"/>
          <w:docPartObj>
            <w:docPartGallery w:val="Page Numbers (Top of Page)"/>
            <w:docPartUnique/>
          </w:docPartObj>
        </w:sdtPr>
        <w:sdtEndPr/>
        <w:sdtContent>
          <w:p w14:paraId="1189464B" w14:textId="5C65D229" w:rsidR="003D61CC" w:rsidRPr="00147666" w:rsidRDefault="003D61CC">
            <w:pPr>
              <w:pStyle w:val="Piedepgina"/>
              <w:jc w:val="right"/>
              <w:rPr>
                <w:rFonts w:ascii="Palatino Linotype" w:hAnsi="Palatino Linotype"/>
              </w:rPr>
            </w:pPr>
            <w:r w:rsidRPr="00147666">
              <w:rPr>
                <w:rFonts w:ascii="Palatino Linotype" w:hAnsi="Palatino Linotype"/>
                <w:lang w:val="es-ES"/>
              </w:rPr>
              <w:t xml:space="preserve">Página </w:t>
            </w:r>
            <w:r w:rsidRPr="00147666">
              <w:rPr>
                <w:rFonts w:ascii="Palatino Linotype" w:hAnsi="Palatino Linotype"/>
                <w:b/>
                <w:bCs/>
                <w:sz w:val="24"/>
                <w:szCs w:val="24"/>
              </w:rPr>
              <w:fldChar w:fldCharType="begin"/>
            </w:r>
            <w:r w:rsidRPr="00147666">
              <w:rPr>
                <w:rFonts w:ascii="Palatino Linotype" w:hAnsi="Palatino Linotype"/>
                <w:b/>
                <w:bCs/>
              </w:rPr>
              <w:instrText>PAGE</w:instrText>
            </w:r>
            <w:r w:rsidRPr="00147666">
              <w:rPr>
                <w:rFonts w:ascii="Palatino Linotype" w:hAnsi="Palatino Linotype"/>
                <w:b/>
                <w:bCs/>
                <w:sz w:val="24"/>
                <w:szCs w:val="24"/>
              </w:rPr>
              <w:fldChar w:fldCharType="separate"/>
            </w:r>
            <w:r w:rsidR="006F6391">
              <w:rPr>
                <w:rFonts w:ascii="Palatino Linotype" w:hAnsi="Palatino Linotype"/>
                <w:b/>
                <w:bCs/>
                <w:noProof/>
              </w:rPr>
              <w:t>71</w:t>
            </w:r>
            <w:r w:rsidRPr="00147666">
              <w:rPr>
                <w:rFonts w:ascii="Palatino Linotype" w:hAnsi="Palatino Linotype"/>
                <w:b/>
                <w:bCs/>
                <w:sz w:val="24"/>
                <w:szCs w:val="24"/>
              </w:rPr>
              <w:fldChar w:fldCharType="end"/>
            </w:r>
            <w:r w:rsidRPr="00147666">
              <w:rPr>
                <w:rFonts w:ascii="Palatino Linotype" w:hAnsi="Palatino Linotype"/>
                <w:lang w:val="es-ES"/>
              </w:rPr>
              <w:t xml:space="preserve"> de </w:t>
            </w:r>
            <w:r w:rsidRPr="00147666">
              <w:rPr>
                <w:rFonts w:ascii="Palatino Linotype" w:hAnsi="Palatino Linotype"/>
                <w:b/>
                <w:bCs/>
                <w:sz w:val="24"/>
                <w:szCs w:val="24"/>
              </w:rPr>
              <w:fldChar w:fldCharType="begin"/>
            </w:r>
            <w:r w:rsidRPr="00147666">
              <w:rPr>
                <w:rFonts w:ascii="Palatino Linotype" w:hAnsi="Palatino Linotype"/>
                <w:b/>
                <w:bCs/>
              </w:rPr>
              <w:instrText>NUMPAGES</w:instrText>
            </w:r>
            <w:r w:rsidRPr="00147666">
              <w:rPr>
                <w:rFonts w:ascii="Palatino Linotype" w:hAnsi="Palatino Linotype"/>
                <w:b/>
                <w:bCs/>
                <w:sz w:val="24"/>
                <w:szCs w:val="24"/>
              </w:rPr>
              <w:fldChar w:fldCharType="separate"/>
            </w:r>
            <w:r w:rsidR="006F6391">
              <w:rPr>
                <w:rFonts w:ascii="Palatino Linotype" w:hAnsi="Palatino Linotype"/>
                <w:b/>
                <w:bCs/>
                <w:noProof/>
              </w:rPr>
              <w:t>71</w:t>
            </w:r>
            <w:r w:rsidRPr="00147666">
              <w:rPr>
                <w:rFonts w:ascii="Palatino Linotype" w:hAnsi="Palatino Linotype"/>
                <w:b/>
                <w:bCs/>
                <w:sz w:val="24"/>
                <w:szCs w:val="24"/>
              </w:rPr>
              <w:fldChar w:fldCharType="end"/>
            </w:r>
          </w:p>
        </w:sdtContent>
      </w:sdt>
    </w:sdtContent>
  </w:sdt>
  <w:p w14:paraId="5A5A5F52" w14:textId="77777777" w:rsidR="003D61CC" w:rsidRDefault="003D61C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7257F5C4" w14:textId="49555037" w:rsidR="003D61CC" w:rsidRDefault="003D61C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F639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F6391">
              <w:rPr>
                <w:b/>
                <w:bCs/>
                <w:noProof/>
              </w:rPr>
              <w:t>71</w:t>
            </w:r>
            <w:r>
              <w:rPr>
                <w:b/>
                <w:bCs/>
                <w:sz w:val="24"/>
                <w:szCs w:val="24"/>
              </w:rPr>
              <w:fldChar w:fldCharType="end"/>
            </w:r>
          </w:p>
        </w:sdtContent>
      </w:sdt>
    </w:sdtContent>
  </w:sdt>
  <w:p w14:paraId="337C46DB" w14:textId="77777777" w:rsidR="003D61CC" w:rsidRDefault="003D61C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DE9EBF" w14:textId="77777777" w:rsidR="00E04F8C" w:rsidRDefault="00E04F8C" w:rsidP="00B31222">
      <w:r>
        <w:separator/>
      </w:r>
    </w:p>
  </w:footnote>
  <w:footnote w:type="continuationSeparator" w:id="0">
    <w:p w14:paraId="2308202F" w14:textId="77777777" w:rsidR="00E04F8C" w:rsidRDefault="00E04F8C"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3D61CC" w:rsidRPr="005C106F" w14:paraId="61E47C46" w14:textId="77777777" w:rsidTr="00202DB8">
      <w:trPr>
        <w:trHeight w:val="1435"/>
      </w:trPr>
      <w:tc>
        <w:tcPr>
          <w:tcW w:w="2835" w:type="dxa"/>
          <w:shd w:val="clear" w:color="auto" w:fill="auto"/>
        </w:tcPr>
        <w:p w14:paraId="17F9ECEB" w14:textId="77777777" w:rsidR="003D61CC" w:rsidRDefault="003D61CC" w:rsidP="00EF4A64">
          <w:pPr>
            <w:tabs>
              <w:tab w:val="right" w:pos="4273"/>
            </w:tabs>
            <w:rPr>
              <w:rFonts w:ascii="Garamond" w:eastAsia="Calibri" w:hAnsi="Garamond"/>
              <w:noProof/>
              <w:sz w:val="16"/>
              <w:szCs w:val="16"/>
              <w:lang w:eastAsia="es-MX"/>
            </w:rPr>
          </w:pPr>
        </w:p>
        <w:p w14:paraId="6A02C305" w14:textId="77777777" w:rsidR="003D61CC" w:rsidRPr="005C106F" w:rsidRDefault="003D61CC" w:rsidP="00EF4A64">
          <w:pPr>
            <w:tabs>
              <w:tab w:val="right" w:pos="4273"/>
            </w:tabs>
            <w:rPr>
              <w:rFonts w:ascii="Garamond" w:eastAsia="Calibri" w:hAnsi="Garamond"/>
              <w:sz w:val="16"/>
              <w:szCs w:val="16"/>
              <w:lang w:eastAsia="en-US"/>
            </w:rPr>
          </w:pPr>
        </w:p>
      </w:tc>
      <w:tc>
        <w:tcPr>
          <w:tcW w:w="6733" w:type="dxa"/>
          <w:shd w:val="clear" w:color="auto" w:fill="auto"/>
        </w:tcPr>
        <w:p w14:paraId="070073E2" w14:textId="77777777" w:rsidR="003D61CC" w:rsidRDefault="003D61CC" w:rsidP="005743D2"/>
        <w:tbl>
          <w:tblPr>
            <w:tblStyle w:val="Tablaconcuadrcula"/>
            <w:tblW w:w="6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09"/>
          </w:tblGrid>
          <w:tr w:rsidR="003D61CC" w14:paraId="197C279A" w14:textId="77777777" w:rsidTr="00FF46FD">
            <w:trPr>
              <w:trHeight w:val="144"/>
            </w:trPr>
            <w:tc>
              <w:tcPr>
                <w:tcW w:w="2727" w:type="dxa"/>
              </w:tcPr>
              <w:p w14:paraId="708C5DC8" w14:textId="77777777" w:rsidR="003D61CC" w:rsidRDefault="003D61CC" w:rsidP="00A74376">
                <w:pPr>
                  <w:tabs>
                    <w:tab w:val="right" w:pos="8838"/>
                  </w:tabs>
                  <w:spacing w:line="360" w:lineRule="auto"/>
                  <w:ind w:right="-105"/>
                  <w:rPr>
                    <w:rFonts w:ascii="Palatino Linotype" w:eastAsia="Calibri" w:hAnsi="Palatino Linotype" w:cs="Tahoma"/>
                    <w:b/>
                    <w:sz w:val="24"/>
                    <w:szCs w:val="24"/>
                    <w:lang w:eastAsia="en-US"/>
                  </w:rPr>
                </w:pPr>
              </w:p>
              <w:p w14:paraId="376A4925" w14:textId="77777777" w:rsidR="003D61CC" w:rsidRPr="00FF46FD" w:rsidRDefault="003D61CC" w:rsidP="00A74376">
                <w:pPr>
                  <w:tabs>
                    <w:tab w:val="right" w:pos="8838"/>
                  </w:tabs>
                  <w:spacing w:line="360" w:lineRule="auto"/>
                  <w:ind w:right="-105"/>
                  <w:rPr>
                    <w:rFonts w:ascii="Palatino Linotype" w:eastAsia="Calibri" w:hAnsi="Palatino Linotype" w:cs="Tahoma"/>
                    <w:b/>
                    <w:sz w:val="24"/>
                    <w:szCs w:val="24"/>
                    <w:lang w:eastAsia="en-US"/>
                  </w:rPr>
                </w:pPr>
                <w:r w:rsidRPr="00FF46FD">
                  <w:rPr>
                    <w:rFonts w:ascii="Palatino Linotype" w:eastAsia="Calibri" w:hAnsi="Palatino Linotype" w:cs="Tahoma"/>
                    <w:b/>
                    <w:sz w:val="24"/>
                    <w:szCs w:val="24"/>
                    <w:lang w:eastAsia="en-US"/>
                  </w:rPr>
                  <w:t>Recurso de Revisión:</w:t>
                </w:r>
              </w:p>
            </w:tc>
            <w:tc>
              <w:tcPr>
                <w:tcW w:w="3509" w:type="dxa"/>
              </w:tcPr>
              <w:p w14:paraId="53F6C7C7" w14:textId="77777777" w:rsidR="003D61CC" w:rsidRDefault="003D61CC" w:rsidP="00A74376">
                <w:pPr>
                  <w:tabs>
                    <w:tab w:val="right" w:pos="8838"/>
                  </w:tabs>
                  <w:spacing w:line="360" w:lineRule="auto"/>
                  <w:ind w:left="-28" w:right="171"/>
                  <w:jc w:val="both"/>
                  <w:rPr>
                    <w:rFonts w:ascii="Palatino Linotype" w:eastAsia="Calibri" w:hAnsi="Palatino Linotype" w:cs="Tahoma"/>
                    <w:bCs/>
                    <w:sz w:val="24"/>
                    <w:szCs w:val="24"/>
                    <w:lang w:eastAsia="en-US"/>
                  </w:rPr>
                </w:pPr>
              </w:p>
              <w:p w14:paraId="0384D215" w14:textId="4C1DBD86" w:rsidR="003D61CC" w:rsidRPr="00FF46FD" w:rsidRDefault="003D61CC" w:rsidP="00A74376">
                <w:pPr>
                  <w:tabs>
                    <w:tab w:val="right" w:pos="8838"/>
                  </w:tabs>
                  <w:spacing w:line="360" w:lineRule="auto"/>
                  <w:ind w:left="-28" w:right="171"/>
                  <w:jc w:val="both"/>
                  <w:rPr>
                    <w:rFonts w:ascii="Palatino Linotype" w:eastAsia="Calibri" w:hAnsi="Palatino Linotype" w:cs="Tahoma"/>
                    <w:bCs/>
                    <w:sz w:val="24"/>
                    <w:szCs w:val="24"/>
                    <w:lang w:eastAsia="en-US"/>
                  </w:rPr>
                </w:pPr>
                <w:r>
                  <w:rPr>
                    <w:rFonts w:ascii="Palatino Linotype" w:eastAsia="Calibri" w:hAnsi="Palatino Linotype" w:cs="Tahoma"/>
                    <w:bCs/>
                    <w:sz w:val="24"/>
                    <w:szCs w:val="24"/>
                    <w:lang w:eastAsia="en-US"/>
                  </w:rPr>
                  <w:t>04521/INFOEM/IP/RR/2018</w:t>
                </w:r>
                <w:r w:rsidRPr="00FF46FD">
                  <w:rPr>
                    <w:rFonts w:ascii="Palatino Linotype" w:eastAsia="Calibri" w:hAnsi="Palatino Linotype" w:cs="Tahoma"/>
                    <w:bCs/>
                    <w:sz w:val="24"/>
                    <w:szCs w:val="24"/>
                    <w:lang w:eastAsia="en-US"/>
                  </w:rPr>
                  <w:t xml:space="preserve"> </w:t>
                </w:r>
              </w:p>
            </w:tc>
          </w:tr>
          <w:tr w:rsidR="003D61CC" w14:paraId="4A2ACF4B" w14:textId="77777777" w:rsidTr="00FF46FD">
            <w:trPr>
              <w:trHeight w:val="283"/>
            </w:trPr>
            <w:tc>
              <w:tcPr>
                <w:tcW w:w="2727" w:type="dxa"/>
              </w:tcPr>
              <w:p w14:paraId="4B080CB8" w14:textId="77777777" w:rsidR="003D61CC" w:rsidRPr="00FF46FD" w:rsidRDefault="003D61CC" w:rsidP="00A74376">
                <w:pPr>
                  <w:tabs>
                    <w:tab w:val="right" w:pos="8838"/>
                  </w:tabs>
                  <w:spacing w:line="360" w:lineRule="auto"/>
                  <w:ind w:right="-105"/>
                  <w:rPr>
                    <w:rFonts w:ascii="Palatino Linotype" w:eastAsia="Calibri" w:hAnsi="Palatino Linotype" w:cs="Tahoma"/>
                    <w:b/>
                    <w:sz w:val="24"/>
                    <w:szCs w:val="24"/>
                    <w:lang w:eastAsia="en-US"/>
                  </w:rPr>
                </w:pPr>
                <w:r w:rsidRPr="00FF46FD">
                  <w:rPr>
                    <w:rFonts w:ascii="Palatino Linotype" w:eastAsia="Calibri" w:hAnsi="Palatino Linotype" w:cs="Tahoma"/>
                    <w:b/>
                    <w:sz w:val="24"/>
                    <w:szCs w:val="24"/>
                    <w:lang w:eastAsia="en-US"/>
                  </w:rPr>
                  <w:t>Sujeto Obligado:</w:t>
                </w:r>
              </w:p>
            </w:tc>
            <w:tc>
              <w:tcPr>
                <w:tcW w:w="3509" w:type="dxa"/>
              </w:tcPr>
              <w:p w14:paraId="0EDCDD84" w14:textId="2D1F78AB" w:rsidR="003D61CC" w:rsidRPr="00FF46FD" w:rsidRDefault="003D61CC" w:rsidP="00A74376">
                <w:pPr>
                  <w:tabs>
                    <w:tab w:val="left" w:pos="2834"/>
                    <w:tab w:val="right" w:pos="8838"/>
                  </w:tabs>
                  <w:spacing w:line="360" w:lineRule="auto"/>
                  <w:ind w:right="171"/>
                  <w:jc w:val="both"/>
                  <w:rPr>
                    <w:rFonts w:ascii="Palatino Linotype" w:eastAsia="Calibri" w:hAnsi="Palatino Linotype" w:cs="Tahoma"/>
                    <w:b/>
                    <w:sz w:val="24"/>
                    <w:szCs w:val="24"/>
                    <w:lang w:eastAsia="en-US"/>
                  </w:rPr>
                </w:pPr>
                <w:r>
                  <w:rPr>
                    <w:rFonts w:ascii="Palatino Linotype" w:eastAsia="Calibri" w:hAnsi="Palatino Linotype" w:cs="Tahoma"/>
                    <w:sz w:val="24"/>
                    <w:szCs w:val="24"/>
                    <w:lang w:eastAsia="en-US"/>
                  </w:rPr>
                  <w:t>Ayuntamiento de Temoaya</w:t>
                </w:r>
              </w:p>
            </w:tc>
          </w:tr>
          <w:tr w:rsidR="003D61CC" w14:paraId="1F5C6F27" w14:textId="77777777" w:rsidTr="00A74376">
            <w:trPr>
              <w:trHeight w:val="301"/>
            </w:trPr>
            <w:tc>
              <w:tcPr>
                <w:tcW w:w="2727" w:type="dxa"/>
              </w:tcPr>
              <w:p w14:paraId="675F4EE1" w14:textId="77777777" w:rsidR="003D61CC" w:rsidRPr="00FF46FD" w:rsidRDefault="003D61CC" w:rsidP="00A74376">
                <w:pPr>
                  <w:tabs>
                    <w:tab w:val="right" w:pos="8838"/>
                  </w:tabs>
                  <w:spacing w:line="360" w:lineRule="auto"/>
                  <w:ind w:right="-105"/>
                  <w:rPr>
                    <w:rFonts w:ascii="Palatino Linotype" w:eastAsia="Calibri" w:hAnsi="Palatino Linotype" w:cs="Tahoma"/>
                    <w:b/>
                    <w:sz w:val="24"/>
                    <w:szCs w:val="24"/>
                    <w:lang w:eastAsia="en-US"/>
                  </w:rPr>
                </w:pPr>
                <w:r w:rsidRPr="00FF46FD">
                  <w:rPr>
                    <w:rFonts w:ascii="Palatino Linotype" w:eastAsia="Calibri" w:hAnsi="Palatino Linotype" w:cs="Tahoma"/>
                    <w:b/>
                    <w:sz w:val="24"/>
                    <w:szCs w:val="24"/>
                    <w:lang w:eastAsia="en-US"/>
                  </w:rPr>
                  <w:t>Comisionado Ponente:</w:t>
                </w:r>
              </w:p>
            </w:tc>
            <w:tc>
              <w:tcPr>
                <w:tcW w:w="3509" w:type="dxa"/>
              </w:tcPr>
              <w:p w14:paraId="4E61F763" w14:textId="77777777" w:rsidR="003D61CC" w:rsidRPr="00FF46FD" w:rsidRDefault="003D61CC" w:rsidP="00A74376">
                <w:pPr>
                  <w:tabs>
                    <w:tab w:val="right" w:pos="8838"/>
                  </w:tabs>
                  <w:spacing w:line="360" w:lineRule="auto"/>
                  <w:ind w:right="171"/>
                  <w:jc w:val="both"/>
                  <w:rPr>
                    <w:rFonts w:ascii="Palatino Linotype" w:eastAsia="Calibri" w:hAnsi="Palatino Linotype" w:cs="Tahoma"/>
                    <w:b/>
                    <w:sz w:val="24"/>
                    <w:szCs w:val="24"/>
                    <w:lang w:eastAsia="en-US"/>
                  </w:rPr>
                </w:pPr>
                <w:r w:rsidRPr="00FF46FD">
                  <w:rPr>
                    <w:rFonts w:ascii="Palatino Linotype" w:eastAsia="Calibri" w:hAnsi="Palatino Linotype" w:cs="Tahoma"/>
                    <w:sz w:val="24"/>
                    <w:szCs w:val="24"/>
                    <w:lang w:eastAsia="en-US"/>
                  </w:rPr>
                  <w:t>Luis Gustavo Parra Noriega</w:t>
                </w:r>
              </w:p>
            </w:tc>
          </w:tr>
        </w:tbl>
        <w:p w14:paraId="3820EB02" w14:textId="77777777" w:rsidR="003D61CC" w:rsidRPr="005C106F" w:rsidRDefault="003D61CC" w:rsidP="005743D2">
          <w:pPr>
            <w:tabs>
              <w:tab w:val="right" w:pos="8838"/>
            </w:tabs>
            <w:ind w:left="-28"/>
            <w:jc w:val="both"/>
            <w:rPr>
              <w:rFonts w:ascii="Arial" w:eastAsia="Calibri" w:hAnsi="Arial" w:cs="Arial"/>
              <w:b/>
              <w:sz w:val="22"/>
              <w:szCs w:val="22"/>
              <w:lang w:eastAsia="en-US"/>
            </w:rPr>
          </w:pPr>
        </w:p>
      </w:tc>
    </w:tr>
  </w:tbl>
  <w:p w14:paraId="15806D63" w14:textId="77777777" w:rsidR="003D61CC" w:rsidRPr="00C97CFF" w:rsidRDefault="003D61CC" w:rsidP="00A74376">
    <w:pPr>
      <w:pStyle w:val="Encabezado"/>
      <w:rPr>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3D61CC" w:rsidRPr="00C56D4D" w14:paraId="7ECBDAB9" w14:textId="77777777" w:rsidTr="003B165A">
      <w:trPr>
        <w:trHeight w:val="1435"/>
      </w:trPr>
      <w:tc>
        <w:tcPr>
          <w:tcW w:w="2835" w:type="dxa"/>
          <w:shd w:val="clear" w:color="auto" w:fill="auto"/>
        </w:tcPr>
        <w:p w14:paraId="39F1D041" w14:textId="77777777" w:rsidR="003D61CC" w:rsidRPr="00C56D4D" w:rsidRDefault="003D61CC" w:rsidP="00C56D4D">
          <w:pPr>
            <w:tabs>
              <w:tab w:val="right" w:pos="4273"/>
            </w:tabs>
            <w:spacing w:line="360" w:lineRule="auto"/>
            <w:rPr>
              <w:rFonts w:ascii="Garamond" w:eastAsia="Calibri" w:hAnsi="Garamond"/>
              <w:sz w:val="14"/>
              <w:szCs w:val="16"/>
              <w:lang w:eastAsia="en-US"/>
            </w:rPr>
          </w:pPr>
        </w:p>
      </w:tc>
      <w:tc>
        <w:tcPr>
          <w:tcW w:w="6733"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3D61CC" w:rsidRPr="00C56D4D" w14:paraId="7E859986" w14:textId="77777777" w:rsidTr="00FF46FD">
            <w:trPr>
              <w:trHeight w:val="144"/>
            </w:trPr>
            <w:tc>
              <w:tcPr>
                <w:tcW w:w="2727" w:type="dxa"/>
              </w:tcPr>
              <w:p w14:paraId="0CCF1ED7" w14:textId="77777777" w:rsidR="003D61CC" w:rsidRPr="00C56D4D" w:rsidRDefault="003D61CC" w:rsidP="00C56D4D">
                <w:pPr>
                  <w:tabs>
                    <w:tab w:val="right" w:pos="8838"/>
                  </w:tabs>
                  <w:spacing w:line="360" w:lineRule="auto"/>
                  <w:ind w:left="-74" w:right="-105"/>
                  <w:rPr>
                    <w:rFonts w:ascii="Palatino Linotype" w:eastAsia="Calibri" w:hAnsi="Palatino Linotype" w:cs="Tahoma"/>
                    <w:b/>
                    <w:sz w:val="22"/>
                    <w:szCs w:val="24"/>
                    <w:lang w:eastAsia="en-US"/>
                  </w:rPr>
                </w:pPr>
                <w:r w:rsidRPr="00C56D4D">
                  <w:rPr>
                    <w:rFonts w:ascii="Palatino Linotype" w:eastAsia="Calibri" w:hAnsi="Palatino Linotype" w:cs="Tahoma"/>
                    <w:b/>
                    <w:sz w:val="22"/>
                    <w:szCs w:val="24"/>
                    <w:lang w:eastAsia="en-US"/>
                  </w:rPr>
                  <w:t>Recurso de Revisión:</w:t>
                </w:r>
              </w:p>
            </w:tc>
            <w:tc>
              <w:tcPr>
                <w:tcW w:w="3402" w:type="dxa"/>
              </w:tcPr>
              <w:p w14:paraId="00DECDB0" w14:textId="142DFC6A" w:rsidR="003D61CC" w:rsidRPr="00C56D4D" w:rsidRDefault="003D61CC" w:rsidP="00C56D4D">
                <w:pPr>
                  <w:tabs>
                    <w:tab w:val="right" w:pos="8838"/>
                  </w:tabs>
                  <w:spacing w:line="360" w:lineRule="auto"/>
                  <w:ind w:left="-74" w:right="-105"/>
                  <w:jc w:val="both"/>
                  <w:rPr>
                    <w:rFonts w:ascii="Palatino Linotype" w:eastAsia="Calibri" w:hAnsi="Palatino Linotype" w:cs="Tahoma"/>
                    <w:bCs/>
                    <w:sz w:val="22"/>
                    <w:szCs w:val="24"/>
                    <w:lang w:eastAsia="en-US"/>
                  </w:rPr>
                </w:pPr>
                <w:r>
                  <w:rPr>
                    <w:rFonts w:ascii="Palatino Linotype" w:eastAsia="Calibri" w:hAnsi="Palatino Linotype" w:cs="Tahoma"/>
                    <w:bCs/>
                    <w:sz w:val="22"/>
                    <w:szCs w:val="24"/>
                    <w:lang w:eastAsia="en-US"/>
                  </w:rPr>
                  <w:t>04521</w:t>
                </w:r>
                <w:r w:rsidRPr="00C56D4D">
                  <w:rPr>
                    <w:rFonts w:ascii="Palatino Linotype" w:eastAsia="Calibri" w:hAnsi="Palatino Linotype" w:cs="Tahoma"/>
                    <w:bCs/>
                    <w:sz w:val="22"/>
                    <w:szCs w:val="24"/>
                    <w:lang w:eastAsia="en-US"/>
                  </w:rPr>
                  <w:t xml:space="preserve">/INFOEM/IP/RR/2018 </w:t>
                </w:r>
              </w:p>
            </w:tc>
          </w:tr>
          <w:tr w:rsidR="003D61CC" w:rsidRPr="00C56D4D" w14:paraId="1AC2291D" w14:textId="77777777" w:rsidTr="00FF46FD">
            <w:trPr>
              <w:trHeight w:val="144"/>
            </w:trPr>
            <w:tc>
              <w:tcPr>
                <w:tcW w:w="2727" w:type="dxa"/>
              </w:tcPr>
              <w:p w14:paraId="665F998C" w14:textId="77777777" w:rsidR="003D61CC" w:rsidRPr="00C56D4D" w:rsidRDefault="003D61CC" w:rsidP="00C56D4D">
                <w:pPr>
                  <w:tabs>
                    <w:tab w:val="right" w:pos="8838"/>
                  </w:tabs>
                  <w:spacing w:line="360" w:lineRule="auto"/>
                  <w:ind w:left="-74" w:right="-105"/>
                  <w:rPr>
                    <w:rFonts w:ascii="Palatino Linotype" w:eastAsia="Calibri" w:hAnsi="Palatino Linotype" w:cs="Tahoma"/>
                    <w:b/>
                    <w:sz w:val="22"/>
                    <w:szCs w:val="24"/>
                    <w:lang w:eastAsia="en-US"/>
                  </w:rPr>
                </w:pPr>
                <w:r w:rsidRPr="00C56D4D">
                  <w:rPr>
                    <w:rFonts w:ascii="Palatino Linotype" w:eastAsia="Calibri" w:hAnsi="Palatino Linotype" w:cs="Tahoma"/>
                    <w:b/>
                    <w:sz w:val="22"/>
                    <w:szCs w:val="24"/>
                    <w:lang w:eastAsia="en-US"/>
                  </w:rPr>
                  <w:t>Recurrente:</w:t>
                </w:r>
              </w:p>
            </w:tc>
            <w:tc>
              <w:tcPr>
                <w:tcW w:w="3402" w:type="dxa"/>
              </w:tcPr>
              <w:p w14:paraId="7C927C94" w14:textId="5B3ECA2C" w:rsidR="003D61CC" w:rsidRPr="00C56D4D" w:rsidRDefault="001B00D0" w:rsidP="00C56D4D">
                <w:pPr>
                  <w:tabs>
                    <w:tab w:val="left" w:pos="3122"/>
                    <w:tab w:val="right" w:pos="8838"/>
                  </w:tabs>
                  <w:spacing w:line="360" w:lineRule="auto"/>
                  <w:ind w:left="-74" w:right="-105"/>
                  <w:jc w:val="both"/>
                  <w:rPr>
                    <w:rFonts w:ascii="Palatino Linotype" w:eastAsia="Calibri" w:hAnsi="Palatino Linotype" w:cs="Tahoma"/>
                    <w:sz w:val="22"/>
                    <w:szCs w:val="24"/>
                    <w:lang w:eastAsia="en-US"/>
                  </w:rPr>
                </w:pPr>
                <w:r w:rsidRPr="006F6391">
                  <w:rPr>
                    <w:rFonts w:ascii="Palatino Linotype" w:eastAsia="Calibri" w:hAnsi="Palatino Linotype" w:cs="Tahoma"/>
                    <w:sz w:val="22"/>
                    <w:szCs w:val="24"/>
                    <w:highlight w:val="black"/>
                    <w:lang w:eastAsia="en-US"/>
                  </w:rPr>
                  <w:t>XXXXXXXXXXXXXXXXXX</w:t>
                </w:r>
              </w:p>
            </w:tc>
          </w:tr>
          <w:tr w:rsidR="003D61CC" w:rsidRPr="00C56D4D" w14:paraId="7724739A" w14:textId="77777777" w:rsidTr="00FF46FD">
            <w:trPr>
              <w:trHeight w:val="283"/>
            </w:trPr>
            <w:tc>
              <w:tcPr>
                <w:tcW w:w="2727" w:type="dxa"/>
              </w:tcPr>
              <w:p w14:paraId="25AFEE04" w14:textId="77777777" w:rsidR="003D61CC" w:rsidRPr="00C56D4D" w:rsidRDefault="003D61CC" w:rsidP="00C56D4D">
                <w:pPr>
                  <w:tabs>
                    <w:tab w:val="right" w:pos="8838"/>
                  </w:tabs>
                  <w:spacing w:line="360" w:lineRule="auto"/>
                  <w:ind w:left="-74" w:right="-105"/>
                  <w:rPr>
                    <w:rFonts w:ascii="Palatino Linotype" w:eastAsia="Calibri" w:hAnsi="Palatino Linotype" w:cs="Tahoma"/>
                    <w:b/>
                    <w:sz w:val="22"/>
                    <w:szCs w:val="24"/>
                    <w:lang w:eastAsia="en-US"/>
                  </w:rPr>
                </w:pPr>
                <w:r w:rsidRPr="00C56D4D">
                  <w:rPr>
                    <w:rFonts w:ascii="Palatino Linotype" w:eastAsia="Calibri" w:hAnsi="Palatino Linotype" w:cs="Tahoma"/>
                    <w:b/>
                    <w:sz w:val="22"/>
                    <w:szCs w:val="24"/>
                    <w:lang w:eastAsia="en-US"/>
                  </w:rPr>
                  <w:t>Sujeto Obligado:</w:t>
                </w:r>
              </w:p>
            </w:tc>
            <w:tc>
              <w:tcPr>
                <w:tcW w:w="3402" w:type="dxa"/>
              </w:tcPr>
              <w:p w14:paraId="694AD6EF" w14:textId="5D4CB49C" w:rsidR="003D61CC" w:rsidRPr="00C56D4D" w:rsidRDefault="003D61CC" w:rsidP="00C56D4D">
                <w:pPr>
                  <w:tabs>
                    <w:tab w:val="left" w:pos="2834"/>
                    <w:tab w:val="right" w:pos="8838"/>
                  </w:tabs>
                  <w:spacing w:line="360" w:lineRule="auto"/>
                  <w:ind w:left="-74" w:right="-105"/>
                  <w:jc w:val="both"/>
                  <w:rPr>
                    <w:rFonts w:ascii="Palatino Linotype" w:eastAsia="Calibri" w:hAnsi="Palatino Linotype" w:cs="Tahoma"/>
                    <w:b/>
                    <w:sz w:val="22"/>
                    <w:szCs w:val="24"/>
                    <w:lang w:eastAsia="en-US"/>
                  </w:rPr>
                </w:pPr>
                <w:r>
                  <w:rPr>
                    <w:rFonts w:ascii="Palatino Linotype" w:eastAsia="Calibri" w:hAnsi="Palatino Linotype" w:cs="Tahoma"/>
                    <w:sz w:val="22"/>
                    <w:szCs w:val="24"/>
                    <w:lang w:eastAsia="en-US"/>
                  </w:rPr>
                  <w:t>Ayuntamiento de Temoaya</w:t>
                </w:r>
              </w:p>
            </w:tc>
          </w:tr>
          <w:tr w:rsidR="003D61CC" w:rsidRPr="00C56D4D" w14:paraId="394BD486" w14:textId="77777777" w:rsidTr="00FF46FD">
            <w:trPr>
              <w:trHeight w:val="283"/>
            </w:trPr>
            <w:tc>
              <w:tcPr>
                <w:tcW w:w="2727" w:type="dxa"/>
              </w:tcPr>
              <w:p w14:paraId="4C73C08C" w14:textId="77777777" w:rsidR="003D61CC" w:rsidRPr="00C56D4D" w:rsidRDefault="003D61CC" w:rsidP="00C56D4D">
                <w:pPr>
                  <w:tabs>
                    <w:tab w:val="right" w:pos="8838"/>
                  </w:tabs>
                  <w:spacing w:line="360" w:lineRule="auto"/>
                  <w:ind w:left="-74" w:right="-105"/>
                  <w:rPr>
                    <w:rFonts w:ascii="Palatino Linotype" w:eastAsia="Calibri" w:hAnsi="Palatino Linotype" w:cs="Tahoma"/>
                    <w:b/>
                    <w:sz w:val="22"/>
                    <w:szCs w:val="24"/>
                    <w:lang w:eastAsia="en-US"/>
                  </w:rPr>
                </w:pPr>
                <w:r w:rsidRPr="00C56D4D">
                  <w:rPr>
                    <w:rFonts w:ascii="Palatino Linotype" w:eastAsia="Calibri" w:hAnsi="Palatino Linotype" w:cs="Tahoma"/>
                    <w:b/>
                    <w:sz w:val="22"/>
                    <w:szCs w:val="24"/>
                    <w:lang w:eastAsia="en-US"/>
                  </w:rPr>
                  <w:t>Comisionado Ponente:</w:t>
                </w:r>
              </w:p>
            </w:tc>
            <w:tc>
              <w:tcPr>
                <w:tcW w:w="3402" w:type="dxa"/>
              </w:tcPr>
              <w:p w14:paraId="0FAEA064" w14:textId="77777777" w:rsidR="003D61CC" w:rsidRPr="00C56D4D" w:rsidRDefault="003D61CC" w:rsidP="00C56D4D">
                <w:pPr>
                  <w:tabs>
                    <w:tab w:val="right" w:pos="8838"/>
                  </w:tabs>
                  <w:spacing w:line="360" w:lineRule="auto"/>
                  <w:ind w:left="-74" w:right="-105"/>
                  <w:jc w:val="both"/>
                  <w:rPr>
                    <w:rFonts w:ascii="Palatino Linotype" w:eastAsia="Calibri" w:hAnsi="Palatino Linotype" w:cs="Tahoma"/>
                    <w:b/>
                    <w:sz w:val="22"/>
                    <w:szCs w:val="24"/>
                    <w:lang w:eastAsia="en-US"/>
                  </w:rPr>
                </w:pPr>
                <w:r w:rsidRPr="00C56D4D">
                  <w:rPr>
                    <w:rFonts w:ascii="Palatino Linotype" w:eastAsia="Calibri" w:hAnsi="Palatino Linotype" w:cs="Tahoma"/>
                    <w:sz w:val="22"/>
                    <w:szCs w:val="24"/>
                    <w:lang w:eastAsia="en-US"/>
                  </w:rPr>
                  <w:t>Luis Gustavo Parra Noriega</w:t>
                </w:r>
              </w:p>
            </w:tc>
          </w:tr>
        </w:tbl>
        <w:p w14:paraId="2D24FB5D" w14:textId="77777777" w:rsidR="003D61CC" w:rsidRPr="00C56D4D" w:rsidRDefault="003D61CC" w:rsidP="00C56D4D">
          <w:pPr>
            <w:tabs>
              <w:tab w:val="right" w:pos="8838"/>
            </w:tabs>
            <w:spacing w:line="360" w:lineRule="auto"/>
            <w:ind w:left="-28"/>
            <w:jc w:val="both"/>
            <w:rPr>
              <w:rFonts w:ascii="Arial" w:eastAsia="Calibri" w:hAnsi="Arial" w:cs="Arial"/>
              <w:b/>
              <w:szCs w:val="22"/>
              <w:lang w:eastAsia="en-US"/>
            </w:rPr>
          </w:pPr>
        </w:p>
      </w:tc>
    </w:tr>
  </w:tbl>
  <w:p w14:paraId="6D92F765" w14:textId="77777777" w:rsidR="003D61CC" w:rsidRPr="00C97CFF" w:rsidRDefault="003D61CC" w:rsidP="00C56D4D">
    <w:pPr>
      <w:pStyle w:val="Encabezado"/>
      <w:spacing w:line="360" w:lineRule="auto"/>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2FDB"/>
    <w:multiLevelType w:val="hybridMultilevel"/>
    <w:tmpl w:val="2BC0C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14F5A76"/>
    <w:multiLevelType w:val="hybridMultilevel"/>
    <w:tmpl w:val="6EA42B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646A7D"/>
    <w:multiLevelType w:val="hybridMultilevel"/>
    <w:tmpl w:val="156424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EDF3636"/>
    <w:multiLevelType w:val="hybridMultilevel"/>
    <w:tmpl w:val="DFC290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14C3B7B"/>
    <w:multiLevelType w:val="hybridMultilevel"/>
    <w:tmpl w:val="16181A24"/>
    <w:lvl w:ilvl="0" w:tplc="080A001B">
      <w:start w:val="1"/>
      <w:numFmt w:val="lowerRoman"/>
      <w:lvlText w:val="%1."/>
      <w:lvlJc w:val="right"/>
      <w:pPr>
        <w:ind w:left="1500" w:hanging="360"/>
      </w:pPr>
    </w:lvl>
    <w:lvl w:ilvl="1" w:tplc="080A0019" w:tentative="1">
      <w:start w:val="1"/>
      <w:numFmt w:val="lowerLetter"/>
      <w:lvlText w:val="%2."/>
      <w:lvlJc w:val="left"/>
      <w:pPr>
        <w:ind w:left="2220" w:hanging="360"/>
      </w:pPr>
    </w:lvl>
    <w:lvl w:ilvl="2" w:tplc="080A001B" w:tentative="1">
      <w:start w:val="1"/>
      <w:numFmt w:val="lowerRoman"/>
      <w:lvlText w:val="%3."/>
      <w:lvlJc w:val="right"/>
      <w:pPr>
        <w:ind w:left="2940" w:hanging="180"/>
      </w:pPr>
    </w:lvl>
    <w:lvl w:ilvl="3" w:tplc="080A000F" w:tentative="1">
      <w:start w:val="1"/>
      <w:numFmt w:val="decimal"/>
      <w:lvlText w:val="%4."/>
      <w:lvlJc w:val="left"/>
      <w:pPr>
        <w:ind w:left="3660" w:hanging="360"/>
      </w:pPr>
    </w:lvl>
    <w:lvl w:ilvl="4" w:tplc="080A0019" w:tentative="1">
      <w:start w:val="1"/>
      <w:numFmt w:val="lowerLetter"/>
      <w:lvlText w:val="%5."/>
      <w:lvlJc w:val="left"/>
      <w:pPr>
        <w:ind w:left="4380" w:hanging="360"/>
      </w:pPr>
    </w:lvl>
    <w:lvl w:ilvl="5" w:tplc="080A001B" w:tentative="1">
      <w:start w:val="1"/>
      <w:numFmt w:val="lowerRoman"/>
      <w:lvlText w:val="%6."/>
      <w:lvlJc w:val="right"/>
      <w:pPr>
        <w:ind w:left="5100" w:hanging="180"/>
      </w:pPr>
    </w:lvl>
    <w:lvl w:ilvl="6" w:tplc="080A000F" w:tentative="1">
      <w:start w:val="1"/>
      <w:numFmt w:val="decimal"/>
      <w:lvlText w:val="%7."/>
      <w:lvlJc w:val="left"/>
      <w:pPr>
        <w:ind w:left="5820" w:hanging="360"/>
      </w:pPr>
    </w:lvl>
    <w:lvl w:ilvl="7" w:tplc="080A0019" w:tentative="1">
      <w:start w:val="1"/>
      <w:numFmt w:val="lowerLetter"/>
      <w:lvlText w:val="%8."/>
      <w:lvlJc w:val="left"/>
      <w:pPr>
        <w:ind w:left="6540" w:hanging="360"/>
      </w:pPr>
    </w:lvl>
    <w:lvl w:ilvl="8" w:tplc="080A001B" w:tentative="1">
      <w:start w:val="1"/>
      <w:numFmt w:val="lowerRoman"/>
      <w:lvlText w:val="%9."/>
      <w:lvlJc w:val="right"/>
      <w:pPr>
        <w:ind w:left="7260" w:hanging="180"/>
      </w:pPr>
    </w:lvl>
  </w:abstractNum>
  <w:abstractNum w:abstractNumId="7" w15:restartNumberingAfterBreak="0">
    <w:nsid w:val="19DD6AA7"/>
    <w:multiLevelType w:val="hybridMultilevel"/>
    <w:tmpl w:val="A6D82D7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B9E40EF"/>
    <w:multiLevelType w:val="hybridMultilevel"/>
    <w:tmpl w:val="3C1080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4772857"/>
    <w:multiLevelType w:val="hybridMultilevel"/>
    <w:tmpl w:val="9C5CEE7E"/>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0"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154123"/>
    <w:multiLevelType w:val="hybridMultilevel"/>
    <w:tmpl w:val="0C9290D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2" w15:restartNumberingAfterBreak="0">
    <w:nsid w:val="2DB652AE"/>
    <w:multiLevelType w:val="hybridMultilevel"/>
    <w:tmpl w:val="3D544D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F395D70"/>
    <w:multiLevelType w:val="hybridMultilevel"/>
    <w:tmpl w:val="BC0A656E"/>
    <w:lvl w:ilvl="0" w:tplc="080A0005">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15:restartNumberingAfterBreak="0">
    <w:nsid w:val="2F4819B2"/>
    <w:multiLevelType w:val="hybridMultilevel"/>
    <w:tmpl w:val="D44606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4682628"/>
    <w:multiLevelType w:val="hybridMultilevel"/>
    <w:tmpl w:val="F6E8B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36807A8C"/>
    <w:multiLevelType w:val="hybridMultilevel"/>
    <w:tmpl w:val="F8742FD2"/>
    <w:lvl w:ilvl="0" w:tplc="D8B66DC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99E1B1F"/>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5080CCF"/>
    <w:multiLevelType w:val="hybridMultilevel"/>
    <w:tmpl w:val="1018C3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6237FAC"/>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DDA74DE"/>
    <w:multiLevelType w:val="hybridMultilevel"/>
    <w:tmpl w:val="70D87E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E5D0FAE"/>
    <w:multiLevelType w:val="hybridMultilevel"/>
    <w:tmpl w:val="77C432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6C767B6"/>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9A01AC8"/>
    <w:multiLevelType w:val="hybridMultilevel"/>
    <w:tmpl w:val="39806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B7C5DC5"/>
    <w:multiLevelType w:val="hybridMultilevel"/>
    <w:tmpl w:val="0DD6330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7" w15:restartNumberingAfterBreak="0">
    <w:nsid w:val="5C0D1D37"/>
    <w:multiLevelType w:val="hybridMultilevel"/>
    <w:tmpl w:val="825CA7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CC65A32"/>
    <w:multiLevelType w:val="hybridMultilevel"/>
    <w:tmpl w:val="C93A5E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A0D3B66"/>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CD61402"/>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2" w15:restartNumberingAfterBreak="0">
    <w:nsid w:val="70B10508"/>
    <w:multiLevelType w:val="hybridMultilevel"/>
    <w:tmpl w:val="5EF8A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3277C6F"/>
    <w:multiLevelType w:val="hybridMultilevel"/>
    <w:tmpl w:val="835CE9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8CF71F3"/>
    <w:multiLevelType w:val="hybridMultilevel"/>
    <w:tmpl w:val="90381BB0"/>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15:restartNumberingAfterBreak="0">
    <w:nsid w:val="7EA12E77"/>
    <w:multiLevelType w:val="hybridMultilevel"/>
    <w:tmpl w:val="835CE9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7"/>
  </w:num>
  <w:num w:numId="2">
    <w:abstractNumId w:val="0"/>
  </w:num>
  <w:num w:numId="3">
    <w:abstractNumId w:val="4"/>
  </w:num>
  <w:num w:numId="4">
    <w:abstractNumId w:val="36"/>
  </w:num>
  <w:num w:numId="5">
    <w:abstractNumId w:val="10"/>
  </w:num>
  <w:num w:numId="6">
    <w:abstractNumId w:val="34"/>
  </w:num>
  <w:num w:numId="7">
    <w:abstractNumId w:val="9"/>
  </w:num>
  <w:num w:numId="8">
    <w:abstractNumId w:val="32"/>
  </w:num>
  <w:num w:numId="9">
    <w:abstractNumId w:val="19"/>
  </w:num>
  <w:num w:numId="10">
    <w:abstractNumId w:val="1"/>
  </w:num>
  <w:num w:numId="11">
    <w:abstractNumId w:val="16"/>
  </w:num>
  <w:num w:numId="12">
    <w:abstractNumId w:val="29"/>
  </w:num>
  <w:num w:numId="13">
    <w:abstractNumId w:val="30"/>
  </w:num>
  <w:num w:numId="14">
    <w:abstractNumId w:val="25"/>
  </w:num>
  <w:num w:numId="15">
    <w:abstractNumId w:val="21"/>
  </w:num>
  <w:num w:numId="16">
    <w:abstractNumId w:val="23"/>
  </w:num>
  <w:num w:numId="17">
    <w:abstractNumId w:val="18"/>
  </w:num>
  <w:num w:numId="18">
    <w:abstractNumId w:val="24"/>
  </w:num>
  <w:num w:numId="19">
    <w:abstractNumId w:val="33"/>
  </w:num>
  <w:num w:numId="20">
    <w:abstractNumId w:val="38"/>
  </w:num>
  <w:num w:numId="21">
    <w:abstractNumId w:val="5"/>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15"/>
  </w:num>
  <w:num w:numId="25">
    <w:abstractNumId w:val="2"/>
  </w:num>
  <w:num w:numId="26">
    <w:abstractNumId w:val="20"/>
  </w:num>
  <w:num w:numId="27">
    <w:abstractNumId w:val="12"/>
  </w:num>
  <w:num w:numId="28">
    <w:abstractNumId w:val="22"/>
  </w:num>
  <w:num w:numId="29">
    <w:abstractNumId w:val="6"/>
  </w:num>
  <w:num w:numId="30">
    <w:abstractNumId w:val="13"/>
  </w:num>
  <w:num w:numId="31">
    <w:abstractNumId w:val="7"/>
  </w:num>
  <w:num w:numId="32">
    <w:abstractNumId w:val="28"/>
  </w:num>
  <w:num w:numId="33">
    <w:abstractNumId w:val="17"/>
  </w:num>
  <w:num w:numId="34">
    <w:abstractNumId w:val="3"/>
  </w:num>
  <w:num w:numId="35">
    <w:abstractNumId w:val="14"/>
  </w:num>
  <w:num w:numId="36">
    <w:abstractNumId w:val="35"/>
  </w:num>
  <w:num w:numId="37">
    <w:abstractNumId w:val="8"/>
  </w:num>
  <w:num w:numId="38">
    <w:abstractNumId w:val="27"/>
  </w:num>
  <w:num w:numId="39">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222"/>
    <w:rsid w:val="000027EB"/>
    <w:rsid w:val="00002B05"/>
    <w:rsid w:val="0000485A"/>
    <w:rsid w:val="00006543"/>
    <w:rsid w:val="000112BA"/>
    <w:rsid w:val="00013A19"/>
    <w:rsid w:val="00014465"/>
    <w:rsid w:val="0001485F"/>
    <w:rsid w:val="000164E6"/>
    <w:rsid w:val="00017D26"/>
    <w:rsid w:val="00020818"/>
    <w:rsid w:val="000212E5"/>
    <w:rsid w:val="00021C64"/>
    <w:rsid w:val="00022CE2"/>
    <w:rsid w:val="000241C5"/>
    <w:rsid w:val="00025F5D"/>
    <w:rsid w:val="000313A7"/>
    <w:rsid w:val="0003243C"/>
    <w:rsid w:val="00032F5B"/>
    <w:rsid w:val="00034E9D"/>
    <w:rsid w:val="000373BC"/>
    <w:rsid w:val="00037B34"/>
    <w:rsid w:val="00037F4B"/>
    <w:rsid w:val="00043C4B"/>
    <w:rsid w:val="0004464C"/>
    <w:rsid w:val="0004646B"/>
    <w:rsid w:val="0005201F"/>
    <w:rsid w:val="000528E6"/>
    <w:rsid w:val="00053434"/>
    <w:rsid w:val="000560FE"/>
    <w:rsid w:val="00056797"/>
    <w:rsid w:val="0006017B"/>
    <w:rsid w:val="00064855"/>
    <w:rsid w:val="000813B0"/>
    <w:rsid w:val="0008148B"/>
    <w:rsid w:val="000876F7"/>
    <w:rsid w:val="000934F0"/>
    <w:rsid w:val="00097211"/>
    <w:rsid w:val="000A0518"/>
    <w:rsid w:val="000A20A4"/>
    <w:rsid w:val="000A3BF3"/>
    <w:rsid w:val="000A5058"/>
    <w:rsid w:val="000A5B11"/>
    <w:rsid w:val="000A7211"/>
    <w:rsid w:val="000B1D37"/>
    <w:rsid w:val="000B2C93"/>
    <w:rsid w:val="000B36DD"/>
    <w:rsid w:val="000B5711"/>
    <w:rsid w:val="000B6020"/>
    <w:rsid w:val="000C2283"/>
    <w:rsid w:val="000C24C0"/>
    <w:rsid w:val="000C27CA"/>
    <w:rsid w:val="000C59CB"/>
    <w:rsid w:val="000D0B08"/>
    <w:rsid w:val="000D2A27"/>
    <w:rsid w:val="000D4002"/>
    <w:rsid w:val="000E0BEA"/>
    <w:rsid w:val="000E6108"/>
    <w:rsid w:val="000F0550"/>
    <w:rsid w:val="000F24C8"/>
    <w:rsid w:val="000F2EBF"/>
    <w:rsid w:val="000F3DA0"/>
    <w:rsid w:val="000F4112"/>
    <w:rsid w:val="000F4183"/>
    <w:rsid w:val="000F4876"/>
    <w:rsid w:val="000F555D"/>
    <w:rsid w:val="000F7A45"/>
    <w:rsid w:val="000F7FD8"/>
    <w:rsid w:val="00100BAC"/>
    <w:rsid w:val="001017B7"/>
    <w:rsid w:val="001034C6"/>
    <w:rsid w:val="001049B0"/>
    <w:rsid w:val="00104ADB"/>
    <w:rsid w:val="001057BC"/>
    <w:rsid w:val="00106C24"/>
    <w:rsid w:val="00107D2F"/>
    <w:rsid w:val="001120A5"/>
    <w:rsid w:val="00113314"/>
    <w:rsid w:val="001133D5"/>
    <w:rsid w:val="00114068"/>
    <w:rsid w:val="00114574"/>
    <w:rsid w:val="001150E9"/>
    <w:rsid w:val="00122D68"/>
    <w:rsid w:val="00123038"/>
    <w:rsid w:val="00127757"/>
    <w:rsid w:val="00132A80"/>
    <w:rsid w:val="00132F95"/>
    <w:rsid w:val="0013791C"/>
    <w:rsid w:val="0014307A"/>
    <w:rsid w:val="00144D0B"/>
    <w:rsid w:val="00147566"/>
    <w:rsid w:val="00147666"/>
    <w:rsid w:val="00151053"/>
    <w:rsid w:val="00151FBB"/>
    <w:rsid w:val="00152BCA"/>
    <w:rsid w:val="00155F96"/>
    <w:rsid w:val="00156408"/>
    <w:rsid w:val="00156A6B"/>
    <w:rsid w:val="00161DF9"/>
    <w:rsid w:val="00162383"/>
    <w:rsid w:val="0016266F"/>
    <w:rsid w:val="00162CCE"/>
    <w:rsid w:val="00165891"/>
    <w:rsid w:val="00166E8E"/>
    <w:rsid w:val="00170545"/>
    <w:rsid w:val="00171ADD"/>
    <w:rsid w:val="00173693"/>
    <w:rsid w:val="0017459B"/>
    <w:rsid w:val="00175CEB"/>
    <w:rsid w:val="00176367"/>
    <w:rsid w:val="00177DF2"/>
    <w:rsid w:val="00182D6C"/>
    <w:rsid w:val="00182DCE"/>
    <w:rsid w:val="00182F0F"/>
    <w:rsid w:val="00183D24"/>
    <w:rsid w:val="001851A6"/>
    <w:rsid w:val="001875A7"/>
    <w:rsid w:val="001879E1"/>
    <w:rsid w:val="0019389B"/>
    <w:rsid w:val="00194DA1"/>
    <w:rsid w:val="001953D4"/>
    <w:rsid w:val="001A1B94"/>
    <w:rsid w:val="001A22F5"/>
    <w:rsid w:val="001A2F91"/>
    <w:rsid w:val="001A7F8B"/>
    <w:rsid w:val="001A7FD2"/>
    <w:rsid w:val="001B00D0"/>
    <w:rsid w:val="001B107D"/>
    <w:rsid w:val="001B2CD9"/>
    <w:rsid w:val="001B30D1"/>
    <w:rsid w:val="001B62A0"/>
    <w:rsid w:val="001C0E3C"/>
    <w:rsid w:val="001C282F"/>
    <w:rsid w:val="001C3674"/>
    <w:rsid w:val="001C3ADC"/>
    <w:rsid w:val="001D0086"/>
    <w:rsid w:val="001D0094"/>
    <w:rsid w:val="001D7012"/>
    <w:rsid w:val="001D7BD2"/>
    <w:rsid w:val="001E2A4D"/>
    <w:rsid w:val="001E53C2"/>
    <w:rsid w:val="001E655D"/>
    <w:rsid w:val="001F08DF"/>
    <w:rsid w:val="001F0B8B"/>
    <w:rsid w:val="001F0E9C"/>
    <w:rsid w:val="001F0EB8"/>
    <w:rsid w:val="001F1540"/>
    <w:rsid w:val="001F5A3A"/>
    <w:rsid w:val="001F652C"/>
    <w:rsid w:val="001F78D9"/>
    <w:rsid w:val="0020015C"/>
    <w:rsid w:val="00202DB8"/>
    <w:rsid w:val="00203888"/>
    <w:rsid w:val="00205168"/>
    <w:rsid w:val="00207736"/>
    <w:rsid w:val="00212460"/>
    <w:rsid w:val="00213E5E"/>
    <w:rsid w:val="00215AC7"/>
    <w:rsid w:val="00215D0D"/>
    <w:rsid w:val="00217AEF"/>
    <w:rsid w:val="002219C3"/>
    <w:rsid w:val="00221EC9"/>
    <w:rsid w:val="00222731"/>
    <w:rsid w:val="00223C6D"/>
    <w:rsid w:val="00223ECD"/>
    <w:rsid w:val="002241A6"/>
    <w:rsid w:val="002241E8"/>
    <w:rsid w:val="00224774"/>
    <w:rsid w:val="002247B0"/>
    <w:rsid w:val="00224F7A"/>
    <w:rsid w:val="00225152"/>
    <w:rsid w:val="00230E81"/>
    <w:rsid w:val="00232673"/>
    <w:rsid w:val="00236863"/>
    <w:rsid w:val="00236A49"/>
    <w:rsid w:val="00237C1F"/>
    <w:rsid w:val="00237D0D"/>
    <w:rsid w:val="002433A4"/>
    <w:rsid w:val="002435DC"/>
    <w:rsid w:val="002459B3"/>
    <w:rsid w:val="00246DB3"/>
    <w:rsid w:val="00247B17"/>
    <w:rsid w:val="00250389"/>
    <w:rsid w:val="00252669"/>
    <w:rsid w:val="00253D95"/>
    <w:rsid w:val="00254209"/>
    <w:rsid w:val="00254288"/>
    <w:rsid w:val="0025469C"/>
    <w:rsid w:val="002579CE"/>
    <w:rsid w:val="00260FEC"/>
    <w:rsid w:val="00261DD6"/>
    <w:rsid w:val="002657E2"/>
    <w:rsid w:val="00270625"/>
    <w:rsid w:val="002725D9"/>
    <w:rsid w:val="002727CC"/>
    <w:rsid w:val="00273679"/>
    <w:rsid w:val="00281A35"/>
    <w:rsid w:val="00281AD9"/>
    <w:rsid w:val="00282331"/>
    <w:rsid w:val="00284486"/>
    <w:rsid w:val="00285644"/>
    <w:rsid w:val="0028581E"/>
    <w:rsid w:val="002914D4"/>
    <w:rsid w:val="0029250F"/>
    <w:rsid w:val="00293491"/>
    <w:rsid w:val="00295639"/>
    <w:rsid w:val="002A0188"/>
    <w:rsid w:val="002A0FB8"/>
    <w:rsid w:val="002A1B97"/>
    <w:rsid w:val="002A57D2"/>
    <w:rsid w:val="002A6193"/>
    <w:rsid w:val="002A7BD4"/>
    <w:rsid w:val="002A7F32"/>
    <w:rsid w:val="002B20A1"/>
    <w:rsid w:val="002B226E"/>
    <w:rsid w:val="002B3FA3"/>
    <w:rsid w:val="002B46D4"/>
    <w:rsid w:val="002B54CF"/>
    <w:rsid w:val="002C4F3E"/>
    <w:rsid w:val="002D1BE4"/>
    <w:rsid w:val="002D6C50"/>
    <w:rsid w:val="002E0F97"/>
    <w:rsid w:val="002E5015"/>
    <w:rsid w:val="002E7ACF"/>
    <w:rsid w:val="002F0C1A"/>
    <w:rsid w:val="002F0CE9"/>
    <w:rsid w:val="002F3BD0"/>
    <w:rsid w:val="00300A0B"/>
    <w:rsid w:val="00301F46"/>
    <w:rsid w:val="00303CAD"/>
    <w:rsid w:val="00303E71"/>
    <w:rsid w:val="00306418"/>
    <w:rsid w:val="003100F3"/>
    <w:rsid w:val="00310C11"/>
    <w:rsid w:val="00311A98"/>
    <w:rsid w:val="00312037"/>
    <w:rsid w:val="00316600"/>
    <w:rsid w:val="003172EC"/>
    <w:rsid w:val="0032170B"/>
    <w:rsid w:val="00321DF7"/>
    <w:rsid w:val="003229AC"/>
    <w:rsid w:val="00323325"/>
    <w:rsid w:val="003243B0"/>
    <w:rsid w:val="00325130"/>
    <w:rsid w:val="00325EC0"/>
    <w:rsid w:val="003301DD"/>
    <w:rsid w:val="003340EC"/>
    <w:rsid w:val="003350FF"/>
    <w:rsid w:val="0033638C"/>
    <w:rsid w:val="0034057C"/>
    <w:rsid w:val="003439F0"/>
    <w:rsid w:val="0034442E"/>
    <w:rsid w:val="003475EF"/>
    <w:rsid w:val="00350142"/>
    <w:rsid w:val="00353B6D"/>
    <w:rsid w:val="00354920"/>
    <w:rsid w:val="00355DC6"/>
    <w:rsid w:val="003604D7"/>
    <w:rsid w:val="00361176"/>
    <w:rsid w:val="0036351E"/>
    <w:rsid w:val="00364521"/>
    <w:rsid w:val="00365026"/>
    <w:rsid w:val="00367F02"/>
    <w:rsid w:val="00367F82"/>
    <w:rsid w:val="00371E50"/>
    <w:rsid w:val="003726F0"/>
    <w:rsid w:val="00372803"/>
    <w:rsid w:val="003749EC"/>
    <w:rsid w:val="003756AF"/>
    <w:rsid w:val="00375815"/>
    <w:rsid w:val="00380441"/>
    <w:rsid w:val="00382696"/>
    <w:rsid w:val="0038438A"/>
    <w:rsid w:val="003864D2"/>
    <w:rsid w:val="00390249"/>
    <w:rsid w:val="00390BF8"/>
    <w:rsid w:val="00392877"/>
    <w:rsid w:val="00392997"/>
    <w:rsid w:val="00392E12"/>
    <w:rsid w:val="003938A6"/>
    <w:rsid w:val="0039452B"/>
    <w:rsid w:val="00394D7E"/>
    <w:rsid w:val="003956E9"/>
    <w:rsid w:val="003965EC"/>
    <w:rsid w:val="00396BA0"/>
    <w:rsid w:val="003A0E17"/>
    <w:rsid w:val="003A357E"/>
    <w:rsid w:val="003A5AC6"/>
    <w:rsid w:val="003A6E62"/>
    <w:rsid w:val="003A78B5"/>
    <w:rsid w:val="003A7BE8"/>
    <w:rsid w:val="003A7C85"/>
    <w:rsid w:val="003A7DE9"/>
    <w:rsid w:val="003A7FBE"/>
    <w:rsid w:val="003B0D09"/>
    <w:rsid w:val="003B0F93"/>
    <w:rsid w:val="003B165A"/>
    <w:rsid w:val="003B1A7B"/>
    <w:rsid w:val="003B2140"/>
    <w:rsid w:val="003B22CA"/>
    <w:rsid w:val="003B3588"/>
    <w:rsid w:val="003B47C6"/>
    <w:rsid w:val="003C28B8"/>
    <w:rsid w:val="003C6934"/>
    <w:rsid w:val="003C7A31"/>
    <w:rsid w:val="003C7FD0"/>
    <w:rsid w:val="003D0268"/>
    <w:rsid w:val="003D1A43"/>
    <w:rsid w:val="003D1A64"/>
    <w:rsid w:val="003D28AB"/>
    <w:rsid w:val="003D4DC2"/>
    <w:rsid w:val="003D61CC"/>
    <w:rsid w:val="003D624F"/>
    <w:rsid w:val="003E31E5"/>
    <w:rsid w:val="003E32ED"/>
    <w:rsid w:val="003E3604"/>
    <w:rsid w:val="003E3A39"/>
    <w:rsid w:val="003E58C9"/>
    <w:rsid w:val="003F0DFC"/>
    <w:rsid w:val="003F2061"/>
    <w:rsid w:val="003F650B"/>
    <w:rsid w:val="00400447"/>
    <w:rsid w:val="004004E9"/>
    <w:rsid w:val="004052C5"/>
    <w:rsid w:val="00407932"/>
    <w:rsid w:val="004100AA"/>
    <w:rsid w:val="00410CD2"/>
    <w:rsid w:val="00412203"/>
    <w:rsid w:val="0041484C"/>
    <w:rsid w:val="00417DE3"/>
    <w:rsid w:val="00420B07"/>
    <w:rsid w:val="00422869"/>
    <w:rsid w:val="00422DD1"/>
    <w:rsid w:val="00424866"/>
    <w:rsid w:val="00426448"/>
    <w:rsid w:val="00427457"/>
    <w:rsid w:val="0043257A"/>
    <w:rsid w:val="00436FD3"/>
    <w:rsid w:val="004406CF"/>
    <w:rsid w:val="00441804"/>
    <w:rsid w:val="004435B4"/>
    <w:rsid w:val="0045654D"/>
    <w:rsid w:val="0046048A"/>
    <w:rsid w:val="00460830"/>
    <w:rsid w:val="00463FD4"/>
    <w:rsid w:val="00465306"/>
    <w:rsid w:val="00466346"/>
    <w:rsid w:val="00467197"/>
    <w:rsid w:val="004702B0"/>
    <w:rsid w:val="004751D6"/>
    <w:rsid w:val="00475E6B"/>
    <w:rsid w:val="00477BCB"/>
    <w:rsid w:val="00477DBA"/>
    <w:rsid w:val="00477E20"/>
    <w:rsid w:val="00480BB8"/>
    <w:rsid w:val="00481D51"/>
    <w:rsid w:val="00481E7E"/>
    <w:rsid w:val="0048519E"/>
    <w:rsid w:val="00485A4C"/>
    <w:rsid w:val="00485EC7"/>
    <w:rsid w:val="004860BD"/>
    <w:rsid w:val="004865EA"/>
    <w:rsid w:val="00487430"/>
    <w:rsid w:val="0048755F"/>
    <w:rsid w:val="00493960"/>
    <w:rsid w:val="004A0A7B"/>
    <w:rsid w:val="004A0BB0"/>
    <w:rsid w:val="004A26CD"/>
    <w:rsid w:val="004A3584"/>
    <w:rsid w:val="004A3836"/>
    <w:rsid w:val="004A5121"/>
    <w:rsid w:val="004A577A"/>
    <w:rsid w:val="004A6ECB"/>
    <w:rsid w:val="004A7990"/>
    <w:rsid w:val="004A7CFD"/>
    <w:rsid w:val="004B0255"/>
    <w:rsid w:val="004B1796"/>
    <w:rsid w:val="004B1A8D"/>
    <w:rsid w:val="004B591D"/>
    <w:rsid w:val="004B7542"/>
    <w:rsid w:val="004C4ACC"/>
    <w:rsid w:val="004C538C"/>
    <w:rsid w:val="004C7E83"/>
    <w:rsid w:val="004D5DB3"/>
    <w:rsid w:val="004D627F"/>
    <w:rsid w:val="004D7F78"/>
    <w:rsid w:val="004E330F"/>
    <w:rsid w:val="004E345F"/>
    <w:rsid w:val="004E3BBA"/>
    <w:rsid w:val="004E401B"/>
    <w:rsid w:val="004E41C7"/>
    <w:rsid w:val="004E4F26"/>
    <w:rsid w:val="004E7DB7"/>
    <w:rsid w:val="004F2D88"/>
    <w:rsid w:val="004F3D21"/>
    <w:rsid w:val="004F46E5"/>
    <w:rsid w:val="004F711B"/>
    <w:rsid w:val="00502781"/>
    <w:rsid w:val="005070C3"/>
    <w:rsid w:val="005110A6"/>
    <w:rsid w:val="005220BE"/>
    <w:rsid w:val="005344EE"/>
    <w:rsid w:val="00541C93"/>
    <w:rsid w:val="00542A15"/>
    <w:rsid w:val="00542D5F"/>
    <w:rsid w:val="005435DE"/>
    <w:rsid w:val="00544C28"/>
    <w:rsid w:val="00546BAE"/>
    <w:rsid w:val="00552EBD"/>
    <w:rsid w:val="00553827"/>
    <w:rsid w:val="00555F71"/>
    <w:rsid w:val="00557905"/>
    <w:rsid w:val="00563BEB"/>
    <w:rsid w:val="0056604C"/>
    <w:rsid w:val="00566F1B"/>
    <w:rsid w:val="005740F6"/>
    <w:rsid w:val="005743D2"/>
    <w:rsid w:val="00575905"/>
    <w:rsid w:val="005802BD"/>
    <w:rsid w:val="00586FA8"/>
    <w:rsid w:val="00587F23"/>
    <w:rsid w:val="00591E3A"/>
    <w:rsid w:val="00592805"/>
    <w:rsid w:val="00593CB4"/>
    <w:rsid w:val="00593E68"/>
    <w:rsid w:val="00594091"/>
    <w:rsid w:val="005970C1"/>
    <w:rsid w:val="0059727F"/>
    <w:rsid w:val="005B0D7C"/>
    <w:rsid w:val="005B0E86"/>
    <w:rsid w:val="005B6854"/>
    <w:rsid w:val="005C0731"/>
    <w:rsid w:val="005C1943"/>
    <w:rsid w:val="005C37A0"/>
    <w:rsid w:val="005C3F44"/>
    <w:rsid w:val="005C3F4B"/>
    <w:rsid w:val="005C4034"/>
    <w:rsid w:val="005C651C"/>
    <w:rsid w:val="005C656A"/>
    <w:rsid w:val="005C6D3E"/>
    <w:rsid w:val="005D1427"/>
    <w:rsid w:val="005D49C8"/>
    <w:rsid w:val="005D5607"/>
    <w:rsid w:val="005D7418"/>
    <w:rsid w:val="005E37E9"/>
    <w:rsid w:val="005E4166"/>
    <w:rsid w:val="005E43BF"/>
    <w:rsid w:val="005E4D92"/>
    <w:rsid w:val="005F03DB"/>
    <w:rsid w:val="005F38A5"/>
    <w:rsid w:val="005F4001"/>
    <w:rsid w:val="005F5818"/>
    <w:rsid w:val="00603A46"/>
    <w:rsid w:val="00606194"/>
    <w:rsid w:val="006061B1"/>
    <w:rsid w:val="00610E92"/>
    <w:rsid w:val="0061115C"/>
    <w:rsid w:val="00611A49"/>
    <w:rsid w:val="00613017"/>
    <w:rsid w:val="00613A54"/>
    <w:rsid w:val="00616189"/>
    <w:rsid w:val="0062078C"/>
    <w:rsid w:val="00620E8F"/>
    <w:rsid w:val="00621760"/>
    <w:rsid w:val="006217BB"/>
    <w:rsid w:val="00625BD5"/>
    <w:rsid w:val="00625DFB"/>
    <w:rsid w:val="006277B7"/>
    <w:rsid w:val="00633E46"/>
    <w:rsid w:val="00634D1A"/>
    <w:rsid w:val="00635B84"/>
    <w:rsid w:val="00637179"/>
    <w:rsid w:val="00643B27"/>
    <w:rsid w:val="0064561F"/>
    <w:rsid w:val="00645F7D"/>
    <w:rsid w:val="00646100"/>
    <w:rsid w:val="00647119"/>
    <w:rsid w:val="006476CA"/>
    <w:rsid w:val="006526EB"/>
    <w:rsid w:val="00652CFA"/>
    <w:rsid w:val="006552AE"/>
    <w:rsid w:val="00655773"/>
    <w:rsid w:val="006563CA"/>
    <w:rsid w:val="006578FC"/>
    <w:rsid w:val="00657C41"/>
    <w:rsid w:val="006608AB"/>
    <w:rsid w:val="006616CA"/>
    <w:rsid w:val="006620DA"/>
    <w:rsid w:val="00664587"/>
    <w:rsid w:val="00666F25"/>
    <w:rsid w:val="00667C1C"/>
    <w:rsid w:val="00670463"/>
    <w:rsid w:val="00672D82"/>
    <w:rsid w:val="00673DD4"/>
    <w:rsid w:val="00674542"/>
    <w:rsid w:val="00674AEB"/>
    <w:rsid w:val="00676D6D"/>
    <w:rsid w:val="006779AC"/>
    <w:rsid w:val="006828D8"/>
    <w:rsid w:val="0068455C"/>
    <w:rsid w:val="00684887"/>
    <w:rsid w:val="00684C45"/>
    <w:rsid w:val="0068634F"/>
    <w:rsid w:val="00686E0C"/>
    <w:rsid w:val="00693C8E"/>
    <w:rsid w:val="00694B83"/>
    <w:rsid w:val="006969BA"/>
    <w:rsid w:val="0069793D"/>
    <w:rsid w:val="00697FF1"/>
    <w:rsid w:val="006A026A"/>
    <w:rsid w:val="006A0425"/>
    <w:rsid w:val="006A1D62"/>
    <w:rsid w:val="006A4EAE"/>
    <w:rsid w:val="006A56C3"/>
    <w:rsid w:val="006A6D7F"/>
    <w:rsid w:val="006B0298"/>
    <w:rsid w:val="006B0E83"/>
    <w:rsid w:val="006B19C6"/>
    <w:rsid w:val="006B5493"/>
    <w:rsid w:val="006C10C0"/>
    <w:rsid w:val="006C1B1D"/>
    <w:rsid w:val="006C32BB"/>
    <w:rsid w:val="006C3747"/>
    <w:rsid w:val="006C7760"/>
    <w:rsid w:val="006C7EEA"/>
    <w:rsid w:val="006D42AA"/>
    <w:rsid w:val="006D522C"/>
    <w:rsid w:val="006D56AA"/>
    <w:rsid w:val="006D6857"/>
    <w:rsid w:val="006D7343"/>
    <w:rsid w:val="006D7795"/>
    <w:rsid w:val="006D7ACB"/>
    <w:rsid w:val="006D7ED5"/>
    <w:rsid w:val="006E00EF"/>
    <w:rsid w:val="006E06BB"/>
    <w:rsid w:val="006E1A7A"/>
    <w:rsid w:val="006E4109"/>
    <w:rsid w:val="006E60BA"/>
    <w:rsid w:val="006E716F"/>
    <w:rsid w:val="006F01E7"/>
    <w:rsid w:val="006F129C"/>
    <w:rsid w:val="006F1F3A"/>
    <w:rsid w:val="006F56F8"/>
    <w:rsid w:val="006F6391"/>
    <w:rsid w:val="006F662E"/>
    <w:rsid w:val="006F748D"/>
    <w:rsid w:val="006F779D"/>
    <w:rsid w:val="006F7EB8"/>
    <w:rsid w:val="00702DD7"/>
    <w:rsid w:val="007047D3"/>
    <w:rsid w:val="00705C40"/>
    <w:rsid w:val="0071087E"/>
    <w:rsid w:val="00712F10"/>
    <w:rsid w:val="007229A1"/>
    <w:rsid w:val="007235AA"/>
    <w:rsid w:val="007238EB"/>
    <w:rsid w:val="00732289"/>
    <w:rsid w:val="00735915"/>
    <w:rsid w:val="00735C21"/>
    <w:rsid w:val="0073614A"/>
    <w:rsid w:val="00736FF2"/>
    <w:rsid w:val="00740C8C"/>
    <w:rsid w:val="00741AC4"/>
    <w:rsid w:val="007440C5"/>
    <w:rsid w:val="0075039A"/>
    <w:rsid w:val="007515BC"/>
    <w:rsid w:val="007573B2"/>
    <w:rsid w:val="007574BB"/>
    <w:rsid w:val="0075764C"/>
    <w:rsid w:val="0076062C"/>
    <w:rsid w:val="00762198"/>
    <w:rsid w:val="00763CE8"/>
    <w:rsid w:val="00770792"/>
    <w:rsid w:val="0077224A"/>
    <w:rsid w:val="00774FFE"/>
    <w:rsid w:val="00775638"/>
    <w:rsid w:val="00775677"/>
    <w:rsid w:val="0077599A"/>
    <w:rsid w:val="0077724D"/>
    <w:rsid w:val="00777353"/>
    <w:rsid w:val="00777D4E"/>
    <w:rsid w:val="00780CD6"/>
    <w:rsid w:val="00781D24"/>
    <w:rsid w:val="00782EA4"/>
    <w:rsid w:val="007835B9"/>
    <w:rsid w:val="00784279"/>
    <w:rsid w:val="00785461"/>
    <w:rsid w:val="00786FF3"/>
    <w:rsid w:val="007876CF"/>
    <w:rsid w:val="00793090"/>
    <w:rsid w:val="0079674D"/>
    <w:rsid w:val="00796F2A"/>
    <w:rsid w:val="007A0176"/>
    <w:rsid w:val="007A2F67"/>
    <w:rsid w:val="007A3918"/>
    <w:rsid w:val="007A5C4F"/>
    <w:rsid w:val="007B0E89"/>
    <w:rsid w:val="007B2C38"/>
    <w:rsid w:val="007B2E54"/>
    <w:rsid w:val="007B576C"/>
    <w:rsid w:val="007B7498"/>
    <w:rsid w:val="007B7AEE"/>
    <w:rsid w:val="007C31D1"/>
    <w:rsid w:val="007C76DC"/>
    <w:rsid w:val="007C7EB6"/>
    <w:rsid w:val="007D2F75"/>
    <w:rsid w:val="007D7AEE"/>
    <w:rsid w:val="007D7DAC"/>
    <w:rsid w:val="007D7E3A"/>
    <w:rsid w:val="007E22E7"/>
    <w:rsid w:val="007E276F"/>
    <w:rsid w:val="007E4232"/>
    <w:rsid w:val="007E63B0"/>
    <w:rsid w:val="007E69BB"/>
    <w:rsid w:val="007E6AB8"/>
    <w:rsid w:val="007E7E96"/>
    <w:rsid w:val="007F2109"/>
    <w:rsid w:val="007F21C5"/>
    <w:rsid w:val="007F2822"/>
    <w:rsid w:val="007F33C1"/>
    <w:rsid w:val="007F3D5C"/>
    <w:rsid w:val="007F3EF1"/>
    <w:rsid w:val="007F4154"/>
    <w:rsid w:val="0080056E"/>
    <w:rsid w:val="00801BCE"/>
    <w:rsid w:val="00802515"/>
    <w:rsid w:val="008037D5"/>
    <w:rsid w:val="00803C1B"/>
    <w:rsid w:val="00803DCA"/>
    <w:rsid w:val="0081066B"/>
    <w:rsid w:val="0081283F"/>
    <w:rsid w:val="00812C0C"/>
    <w:rsid w:val="0081480A"/>
    <w:rsid w:val="008202EB"/>
    <w:rsid w:val="00820F86"/>
    <w:rsid w:val="00823338"/>
    <w:rsid w:val="00823352"/>
    <w:rsid w:val="00825B10"/>
    <w:rsid w:val="00826D4B"/>
    <w:rsid w:val="00827F88"/>
    <w:rsid w:val="008336A5"/>
    <w:rsid w:val="00835474"/>
    <w:rsid w:val="008373C0"/>
    <w:rsid w:val="0084145F"/>
    <w:rsid w:val="00841DA2"/>
    <w:rsid w:val="00844398"/>
    <w:rsid w:val="00844CB5"/>
    <w:rsid w:val="008458F6"/>
    <w:rsid w:val="00845AED"/>
    <w:rsid w:val="0084708E"/>
    <w:rsid w:val="00851AE4"/>
    <w:rsid w:val="008554B6"/>
    <w:rsid w:val="0085598D"/>
    <w:rsid w:val="00862771"/>
    <w:rsid w:val="0086521F"/>
    <w:rsid w:val="0086682F"/>
    <w:rsid w:val="00874894"/>
    <w:rsid w:val="00876F54"/>
    <w:rsid w:val="00877292"/>
    <w:rsid w:val="0087754A"/>
    <w:rsid w:val="0087766C"/>
    <w:rsid w:val="00877AFD"/>
    <w:rsid w:val="00880441"/>
    <w:rsid w:val="00880552"/>
    <w:rsid w:val="008839DA"/>
    <w:rsid w:val="00884EE8"/>
    <w:rsid w:val="00885168"/>
    <w:rsid w:val="0089149A"/>
    <w:rsid w:val="0089173B"/>
    <w:rsid w:val="00891E76"/>
    <w:rsid w:val="0089220F"/>
    <w:rsid w:val="00893258"/>
    <w:rsid w:val="008935AA"/>
    <w:rsid w:val="00895FC8"/>
    <w:rsid w:val="008963F0"/>
    <w:rsid w:val="00897444"/>
    <w:rsid w:val="008A03A5"/>
    <w:rsid w:val="008A0DF3"/>
    <w:rsid w:val="008A1A15"/>
    <w:rsid w:val="008A282C"/>
    <w:rsid w:val="008A2A98"/>
    <w:rsid w:val="008A4138"/>
    <w:rsid w:val="008A5D96"/>
    <w:rsid w:val="008B6848"/>
    <w:rsid w:val="008C2FA1"/>
    <w:rsid w:val="008C5BE4"/>
    <w:rsid w:val="008D2C4C"/>
    <w:rsid w:val="008D7E0D"/>
    <w:rsid w:val="008D7EDB"/>
    <w:rsid w:val="008E1829"/>
    <w:rsid w:val="008E2327"/>
    <w:rsid w:val="008E5077"/>
    <w:rsid w:val="008E64F0"/>
    <w:rsid w:val="008E6FF3"/>
    <w:rsid w:val="008E7B05"/>
    <w:rsid w:val="008F18ED"/>
    <w:rsid w:val="008F21A4"/>
    <w:rsid w:val="008F46C2"/>
    <w:rsid w:val="008F7068"/>
    <w:rsid w:val="00903D37"/>
    <w:rsid w:val="009049B2"/>
    <w:rsid w:val="0091055D"/>
    <w:rsid w:val="00914C61"/>
    <w:rsid w:val="00917D6F"/>
    <w:rsid w:val="00921B1A"/>
    <w:rsid w:val="00921B7F"/>
    <w:rsid w:val="00921DDA"/>
    <w:rsid w:val="00922DE1"/>
    <w:rsid w:val="00924309"/>
    <w:rsid w:val="0092600D"/>
    <w:rsid w:val="0093039D"/>
    <w:rsid w:val="0093042C"/>
    <w:rsid w:val="00931361"/>
    <w:rsid w:val="00931E4F"/>
    <w:rsid w:val="0093364D"/>
    <w:rsid w:val="00936574"/>
    <w:rsid w:val="00937EE1"/>
    <w:rsid w:val="00943BCE"/>
    <w:rsid w:val="009440E0"/>
    <w:rsid w:val="00951636"/>
    <w:rsid w:val="009536AA"/>
    <w:rsid w:val="00954D38"/>
    <w:rsid w:val="00960346"/>
    <w:rsid w:val="009617D3"/>
    <w:rsid w:val="0096347D"/>
    <w:rsid w:val="0096463B"/>
    <w:rsid w:val="00966499"/>
    <w:rsid w:val="0096652E"/>
    <w:rsid w:val="00967869"/>
    <w:rsid w:val="0096796E"/>
    <w:rsid w:val="00971F54"/>
    <w:rsid w:val="009725C5"/>
    <w:rsid w:val="00973F40"/>
    <w:rsid w:val="00980900"/>
    <w:rsid w:val="009819B2"/>
    <w:rsid w:val="00983EED"/>
    <w:rsid w:val="009849EF"/>
    <w:rsid w:val="00986DB7"/>
    <w:rsid w:val="00987A88"/>
    <w:rsid w:val="009934CF"/>
    <w:rsid w:val="00996CB0"/>
    <w:rsid w:val="009A0D75"/>
    <w:rsid w:val="009A347A"/>
    <w:rsid w:val="009A413D"/>
    <w:rsid w:val="009A53DD"/>
    <w:rsid w:val="009A620E"/>
    <w:rsid w:val="009A7148"/>
    <w:rsid w:val="009A724B"/>
    <w:rsid w:val="009B196F"/>
    <w:rsid w:val="009B4317"/>
    <w:rsid w:val="009B458F"/>
    <w:rsid w:val="009B686C"/>
    <w:rsid w:val="009B6A6F"/>
    <w:rsid w:val="009C1AFE"/>
    <w:rsid w:val="009C1D3A"/>
    <w:rsid w:val="009C3E33"/>
    <w:rsid w:val="009C5F24"/>
    <w:rsid w:val="009D048B"/>
    <w:rsid w:val="009D69C6"/>
    <w:rsid w:val="009D7A97"/>
    <w:rsid w:val="009E357F"/>
    <w:rsid w:val="009E5419"/>
    <w:rsid w:val="009E5A6E"/>
    <w:rsid w:val="009E70E7"/>
    <w:rsid w:val="009F25A8"/>
    <w:rsid w:val="009F3B25"/>
    <w:rsid w:val="009F46DC"/>
    <w:rsid w:val="00A01C00"/>
    <w:rsid w:val="00A048C6"/>
    <w:rsid w:val="00A104F3"/>
    <w:rsid w:val="00A112B6"/>
    <w:rsid w:val="00A118F5"/>
    <w:rsid w:val="00A11CAD"/>
    <w:rsid w:val="00A14279"/>
    <w:rsid w:val="00A1620D"/>
    <w:rsid w:val="00A16AC0"/>
    <w:rsid w:val="00A16DC1"/>
    <w:rsid w:val="00A233D4"/>
    <w:rsid w:val="00A23D31"/>
    <w:rsid w:val="00A24057"/>
    <w:rsid w:val="00A24C9B"/>
    <w:rsid w:val="00A24F17"/>
    <w:rsid w:val="00A25901"/>
    <w:rsid w:val="00A26ECD"/>
    <w:rsid w:val="00A27D2B"/>
    <w:rsid w:val="00A301A7"/>
    <w:rsid w:val="00A30C34"/>
    <w:rsid w:val="00A30FD3"/>
    <w:rsid w:val="00A31500"/>
    <w:rsid w:val="00A33752"/>
    <w:rsid w:val="00A35E2F"/>
    <w:rsid w:val="00A37891"/>
    <w:rsid w:val="00A40A51"/>
    <w:rsid w:val="00A43DC1"/>
    <w:rsid w:val="00A44B30"/>
    <w:rsid w:val="00A46E4A"/>
    <w:rsid w:val="00A47916"/>
    <w:rsid w:val="00A536DA"/>
    <w:rsid w:val="00A571CD"/>
    <w:rsid w:val="00A57C3D"/>
    <w:rsid w:val="00A6094B"/>
    <w:rsid w:val="00A6697B"/>
    <w:rsid w:val="00A719AA"/>
    <w:rsid w:val="00A73DE3"/>
    <w:rsid w:val="00A74376"/>
    <w:rsid w:val="00A74C2D"/>
    <w:rsid w:val="00A76B34"/>
    <w:rsid w:val="00A77B87"/>
    <w:rsid w:val="00A83487"/>
    <w:rsid w:val="00A854FF"/>
    <w:rsid w:val="00A86612"/>
    <w:rsid w:val="00A87035"/>
    <w:rsid w:val="00A8745D"/>
    <w:rsid w:val="00A908DA"/>
    <w:rsid w:val="00A90F9B"/>
    <w:rsid w:val="00A914F3"/>
    <w:rsid w:val="00A92694"/>
    <w:rsid w:val="00A93072"/>
    <w:rsid w:val="00A9629C"/>
    <w:rsid w:val="00AA35D5"/>
    <w:rsid w:val="00AA417B"/>
    <w:rsid w:val="00AA533F"/>
    <w:rsid w:val="00AA5A86"/>
    <w:rsid w:val="00AA613F"/>
    <w:rsid w:val="00AB010D"/>
    <w:rsid w:val="00AB0749"/>
    <w:rsid w:val="00AB46B4"/>
    <w:rsid w:val="00AB76D8"/>
    <w:rsid w:val="00AB775F"/>
    <w:rsid w:val="00AB7E6A"/>
    <w:rsid w:val="00AC1B61"/>
    <w:rsid w:val="00AC1F38"/>
    <w:rsid w:val="00AC2C6E"/>
    <w:rsid w:val="00AC4922"/>
    <w:rsid w:val="00AC5EE6"/>
    <w:rsid w:val="00AD0378"/>
    <w:rsid w:val="00AD0978"/>
    <w:rsid w:val="00AD0D24"/>
    <w:rsid w:val="00AD1894"/>
    <w:rsid w:val="00AD1923"/>
    <w:rsid w:val="00AD2611"/>
    <w:rsid w:val="00AD3164"/>
    <w:rsid w:val="00AD3AC5"/>
    <w:rsid w:val="00AD3D57"/>
    <w:rsid w:val="00AD56A1"/>
    <w:rsid w:val="00AE29CF"/>
    <w:rsid w:val="00AE47BF"/>
    <w:rsid w:val="00AE4E74"/>
    <w:rsid w:val="00AF6432"/>
    <w:rsid w:val="00AF6DED"/>
    <w:rsid w:val="00AF79BD"/>
    <w:rsid w:val="00B0733A"/>
    <w:rsid w:val="00B07F12"/>
    <w:rsid w:val="00B1039D"/>
    <w:rsid w:val="00B10BAE"/>
    <w:rsid w:val="00B14154"/>
    <w:rsid w:val="00B1415B"/>
    <w:rsid w:val="00B15278"/>
    <w:rsid w:val="00B17EE2"/>
    <w:rsid w:val="00B20112"/>
    <w:rsid w:val="00B21C08"/>
    <w:rsid w:val="00B222A2"/>
    <w:rsid w:val="00B234EC"/>
    <w:rsid w:val="00B274AE"/>
    <w:rsid w:val="00B274BF"/>
    <w:rsid w:val="00B27509"/>
    <w:rsid w:val="00B31222"/>
    <w:rsid w:val="00B32B07"/>
    <w:rsid w:val="00B35B66"/>
    <w:rsid w:val="00B41557"/>
    <w:rsid w:val="00B41E58"/>
    <w:rsid w:val="00B42E81"/>
    <w:rsid w:val="00B4329D"/>
    <w:rsid w:val="00B43796"/>
    <w:rsid w:val="00B520F9"/>
    <w:rsid w:val="00B52812"/>
    <w:rsid w:val="00B5495A"/>
    <w:rsid w:val="00B577A3"/>
    <w:rsid w:val="00B6144B"/>
    <w:rsid w:val="00B619B8"/>
    <w:rsid w:val="00B64641"/>
    <w:rsid w:val="00B725D9"/>
    <w:rsid w:val="00B7262F"/>
    <w:rsid w:val="00B727C5"/>
    <w:rsid w:val="00B73FD4"/>
    <w:rsid w:val="00B74FC5"/>
    <w:rsid w:val="00B75A6C"/>
    <w:rsid w:val="00B7618A"/>
    <w:rsid w:val="00B8222D"/>
    <w:rsid w:val="00B82F2D"/>
    <w:rsid w:val="00B8324B"/>
    <w:rsid w:val="00B83E2A"/>
    <w:rsid w:val="00B83E38"/>
    <w:rsid w:val="00B84FA6"/>
    <w:rsid w:val="00B85DF3"/>
    <w:rsid w:val="00B86C19"/>
    <w:rsid w:val="00B874FD"/>
    <w:rsid w:val="00B92EDF"/>
    <w:rsid w:val="00B93345"/>
    <w:rsid w:val="00B93510"/>
    <w:rsid w:val="00B93E33"/>
    <w:rsid w:val="00B954F3"/>
    <w:rsid w:val="00B95BCD"/>
    <w:rsid w:val="00B95CDC"/>
    <w:rsid w:val="00B95CE5"/>
    <w:rsid w:val="00BA0D0B"/>
    <w:rsid w:val="00BB375D"/>
    <w:rsid w:val="00BB49A0"/>
    <w:rsid w:val="00BB515F"/>
    <w:rsid w:val="00BB532B"/>
    <w:rsid w:val="00BC0A4B"/>
    <w:rsid w:val="00BC1FA5"/>
    <w:rsid w:val="00BC2C0C"/>
    <w:rsid w:val="00BC732A"/>
    <w:rsid w:val="00BC758B"/>
    <w:rsid w:val="00BD2EAC"/>
    <w:rsid w:val="00BD4BB3"/>
    <w:rsid w:val="00BE17C6"/>
    <w:rsid w:val="00BE2991"/>
    <w:rsid w:val="00BE2BD3"/>
    <w:rsid w:val="00BE4865"/>
    <w:rsid w:val="00BE69BF"/>
    <w:rsid w:val="00BE6FA4"/>
    <w:rsid w:val="00BE725A"/>
    <w:rsid w:val="00BE7430"/>
    <w:rsid w:val="00BE7B48"/>
    <w:rsid w:val="00BF3381"/>
    <w:rsid w:val="00BF375D"/>
    <w:rsid w:val="00BF75F0"/>
    <w:rsid w:val="00BF76FB"/>
    <w:rsid w:val="00C03BB2"/>
    <w:rsid w:val="00C10DA1"/>
    <w:rsid w:val="00C10FCF"/>
    <w:rsid w:val="00C147A6"/>
    <w:rsid w:val="00C16B4B"/>
    <w:rsid w:val="00C1732A"/>
    <w:rsid w:val="00C17427"/>
    <w:rsid w:val="00C2018E"/>
    <w:rsid w:val="00C20C00"/>
    <w:rsid w:val="00C210FD"/>
    <w:rsid w:val="00C22901"/>
    <w:rsid w:val="00C24497"/>
    <w:rsid w:val="00C25238"/>
    <w:rsid w:val="00C305F2"/>
    <w:rsid w:val="00C3345C"/>
    <w:rsid w:val="00C407E5"/>
    <w:rsid w:val="00C40DC6"/>
    <w:rsid w:val="00C42DAC"/>
    <w:rsid w:val="00C4342B"/>
    <w:rsid w:val="00C440D3"/>
    <w:rsid w:val="00C459A9"/>
    <w:rsid w:val="00C46E72"/>
    <w:rsid w:val="00C502A5"/>
    <w:rsid w:val="00C521F7"/>
    <w:rsid w:val="00C53008"/>
    <w:rsid w:val="00C55151"/>
    <w:rsid w:val="00C558FF"/>
    <w:rsid w:val="00C560FA"/>
    <w:rsid w:val="00C565C0"/>
    <w:rsid w:val="00C56D4D"/>
    <w:rsid w:val="00C57FF9"/>
    <w:rsid w:val="00C64434"/>
    <w:rsid w:val="00C64B27"/>
    <w:rsid w:val="00C6689A"/>
    <w:rsid w:val="00C7063C"/>
    <w:rsid w:val="00C73C57"/>
    <w:rsid w:val="00C746D9"/>
    <w:rsid w:val="00C74D43"/>
    <w:rsid w:val="00C75CA7"/>
    <w:rsid w:val="00C7736E"/>
    <w:rsid w:val="00C86FC6"/>
    <w:rsid w:val="00C901BB"/>
    <w:rsid w:val="00C90CD3"/>
    <w:rsid w:val="00C92552"/>
    <w:rsid w:val="00C93F1B"/>
    <w:rsid w:val="00C94536"/>
    <w:rsid w:val="00C976D1"/>
    <w:rsid w:val="00C97CFF"/>
    <w:rsid w:val="00CA162D"/>
    <w:rsid w:val="00CA308F"/>
    <w:rsid w:val="00CA71D4"/>
    <w:rsid w:val="00CB5D29"/>
    <w:rsid w:val="00CB66C7"/>
    <w:rsid w:val="00CB675A"/>
    <w:rsid w:val="00CB782B"/>
    <w:rsid w:val="00CC030F"/>
    <w:rsid w:val="00CC0E77"/>
    <w:rsid w:val="00CC2092"/>
    <w:rsid w:val="00CC285C"/>
    <w:rsid w:val="00CC382B"/>
    <w:rsid w:val="00CC5E76"/>
    <w:rsid w:val="00CC63EF"/>
    <w:rsid w:val="00CC66EC"/>
    <w:rsid w:val="00CD3A5D"/>
    <w:rsid w:val="00CD42FC"/>
    <w:rsid w:val="00CD5FD4"/>
    <w:rsid w:val="00CE0DCE"/>
    <w:rsid w:val="00CE1BC9"/>
    <w:rsid w:val="00CE23FB"/>
    <w:rsid w:val="00CE33C1"/>
    <w:rsid w:val="00CE3FD0"/>
    <w:rsid w:val="00CE4DD6"/>
    <w:rsid w:val="00CE76FF"/>
    <w:rsid w:val="00CF4012"/>
    <w:rsid w:val="00CF44EF"/>
    <w:rsid w:val="00CF49EB"/>
    <w:rsid w:val="00D01F75"/>
    <w:rsid w:val="00D02BC6"/>
    <w:rsid w:val="00D0310D"/>
    <w:rsid w:val="00D04209"/>
    <w:rsid w:val="00D04B14"/>
    <w:rsid w:val="00D05803"/>
    <w:rsid w:val="00D05C7C"/>
    <w:rsid w:val="00D06906"/>
    <w:rsid w:val="00D0721D"/>
    <w:rsid w:val="00D07742"/>
    <w:rsid w:val="00D1276A"/>
    <w:rsid w:val="00D12FAA"/>
    <w:rsid w:val="00D130E1"/>
    <w:rsid w:val="00D14DB7"/>
    <w:rsid w:val="00D15ED5"/>
    <w:rsid w:val="00D166E7"/>
    <w:rsid w:val="00D167CD"/>
    <w:rsid w:val="00D200AB"/>
    <w:rsid w:val="00D30BD2"/>
    <w:rsid w:val="00D31CD5"/>
    <w:rsid w:val="00D348F7"/>
    <w:rsid w:val="00D36EF4"/>
    <w:rsid w:val="00D371D0"/>
    <w:rsid w:val="00D4062A"/>
    <w:rsid w:val="00D40BC3"/>
    <w:rsid w:val="00D434EC"/>
    <w:rsid w:val="00D43C48"/>
    <w:rsid w:val="00D44E9D"/>
    <w:rsid w:val="00D472A7"/>
    <w:rsid w:val="00D47CF1"/>
    <w:rsid w:val="00D51515"/>
    <w:rsid w:val="00D60CFC"/>
    <w:rsid w:val="00D61A0E"/>
    <w:rsid w:val="00D64511"/>
    <w:rsid w:val="00D71CF9"/>
    <w:rsid w:val="00D73721"/>
    <w:rsid w:val="00D80F9D"/>
    <w:rsid w:val="00D81BAE"/>
    <w:rsid w:val="00D84B17"/>
    <w:rsid w:val="00D8507D"/>
    <w:rsid w:val="00D85619"/>
    <w:rsid w:val="00D86735"/>
    <w:rsid w:val="00D8718E"/>
    <w:rsid w:val="00D871FB"/>
    <w:rsid w:val="00D90C9D"/>
    <w:rsid w:val="00D90E57"/>
    <w:rsid w:val="00D91910"/>
    <w:rsid w:val="00D91AA8"/>
    <w:rsid w:val="00D91BA4"/>
    <w:rsid w:val="00D92E4D"/>
    <w:rsid w:val="00D944A6"/>
    <w:rsid w:val="00D96FC3"/>
    <w:rsid w:val="00D972C9"/>
    <w:rsid w:val="00DA0839"/>
    <w:rsid w:val="00DA12C3"/>
    <w:rsid w:val="00DA1E7E"/>
    <w:rsid w:val="00DA2664"/>
    <w:rsid w:val="00DA28F6"/>
    <w:rsid w:val="00DA495D"/>
    <w:rsid w:val="00DA5F4D"/>
    <w:rsid w:val="00DA7BA0"/>
    <w:rsid w:val="00DB469A"/>
    <w:rsid w:val="00DB52C3"/>
    <w:rsid w:val="00DB5DA3"/>
    <w:rsid w:val="00DB6E47"/>
    <w:rsid w:val="00DB7E5F"/>
    <w:rsid w:val="00DC10B0"/>
    <w:rsid w:val="00DC1594"/>
    <w:rsid w:val="00DC3BE0"/>
    <w:rsid w:val="00DC4998"/>
    <w:rsid w:val="00DC4BCD"/>
    <w:rsid w:val="00DD1107"/>
    <w:rsid w:val="00DD178F"/>
    <w:rsid w:val="00DD1FE4"/>
    <w:rsid w:val="00DD38C2"/>
    <w:rsid w:val="00DD5D41"/>
    <w:rsid w:val="00DE2966"/>
    <w:rsid w:val="00DE4107"/>
    <w:rsid w:val="00DF04ED"/>
    <w:rsid w:val="00DF0B5E"/>
    <w:rsid w:val="00DF0ED5"/>
    <w:rsid w:val="00DF4820"/>
    <w:rsid w:val="00DF72D9"/>
    <w:rsid w:val="00DF730C"/>
    <w:rsid w:val="00DF7EC8"/>
    <w:rsid w:val="00E004AE"/>
    <w:rsid w:val="00E028ED"/>
    <w:rsid w:val="00E04F8C"/>
    <w:rsid w:val="00E104F6"/>
    <w:rsid w:val="00E10748"/>
    <w:rsid w:val="00E12F57"/>
    <w:rsid w:val="00E14282"/>
    <w:rsid w:val="00E156F2"/>
    <w:rsid w:val="00E21437"/>
    <w:rsid w:val="00E2250E"/>
    <w:rsid w:val="00E2456F"/>
    <w:rsid w:val="00E24BF5"/>
    <w:rsid w:val="00E27DDF"/>
    <w:rsid w:val="00E27E01"/>
    <w:rsid w:val="00E30A90"/>
    <w:rsid w:val="00E32DBA"/>
    <w:rsid w:val="00E43469"/>
    <w:rsid w:val="00E43A0F"/>
    <w:rsid w:val="00E445D0"/>
    <w:rsid w:val="00E445DA"/>
    <w:rsid w:val="00E4518F"/>
    <w:rsid w:val="00E45379"/>
    <w:rsid w:val="00E50B22"/>
    <w:rsid w:val="00E51E18"/>
    <w:rsid w:val="00E533BD"/>
    <w:rsid w:val="00E53706"/>
    <w:rsid w:val="00E57CE2"/>
    <w:rsid w:val="00E617BD"/>
    <w:rsid w:val="00E61E05"/>
    <w:rsid w:val="00E64BD9"/>
    <w:rsid w:val="00E67E50"/>
    <w:rsid w:val="00E705B4"/>
    <w:rsid w:val="00E72967"/>
    <w:rsid w:val="00E8018E"/>
    <w:rsid w:val="00E8155D"/>
    <w:rsid w:val="00E85CC0"/>
    <w:rsid w:val="00E976C5"/>
    <w:rsid w:val="00E97CA3"/>
    <w:rsid w:val="00EA0E04"/>
    <w:rsid w:val="00EA220D"/>
    <w:rsid w:val="00EA3156"/>
    <w:rsid w:val="00EA40A2"/>
    <w:rsid w:val="00EA4CD5"/>
    <w:rsid w:val="00EA5D2C"/>
    <w:rsid w:val="00EA5D8E"/>
    <w:rsid w:val="00EB07CF"/>
    <w:rsid w:val="00EB3B88"/>
    <w:rsid w:val="00EC0C14"/>
    <w:rsid w:val="00EC39E0"/>
    <w:rsid w:val="00EC3B8F"/>
    <w:rsid w:val="00EC5512"/>
    <w:rsid w:val="00EC5CA0"/>
    <w:rsid w:val="00EC7372"/>
    <w:rsid w:val="00ED19D1"/>
    <w:rsid w:val="00ED30E8"/>
    <w:rsid w:val="00ED3B69"/>
    <w:rsid w:val="00ED6CD1"/>
    <w:rsid w:val="00EE5F2E"/>
    <w:rsid w:val="00EE69BC"/>
    <w:rsid w:val="00EE6C20"/>
    <w:rsid w:val="00EE7A1C"/>
    <w:rsid w:val="00EF4A64"/>
    <w:rsid w:val="00F02171"/>
    <w:rsid w:val="00F033EF"/>
    <w:rsid w:val="00F061A6"/>
    <w:rsid w:val="00F0710C"/>
    <w:rsid w:val="00F11AB3"/>
    <w:rsid w:val="00F139D2"/>
    <w:rsid w:val="00F14017"/>
    <w:rsid w:val="00F1684C"/>
    <w:rsid w:val="00F20633"/>
    <w:rsid w:val="00F25CFE"/>
    <w:rsid w:val="00F35243"/>
    <w:rsid w:val="00F43E6E"/>
    <w:rsid w:val="00F43EBF"/>
    <w:rsid w:val="00F44423"/>
    <w:rsid w:val="00F51236"/>
    <w:rsid w:val="00F513CC"/>
    <w:rsid w:val="00F5374C"/>
    <w:rsid w:val="00F541B8"/>
    <w:rsid w:val="00F56CC2"/>
    <w:rsid w:val="00F605F4"/>
    <w:rsid w:val="00F60BC0"/>
    <w:rsid w:val="00F61B7F"/>
    <w:rsid w:val="00F62370"/>
    <w:rsid w:val="00F628D3"/>
    <w:rsid w:val="00F64738"/>
    <w:rsid w:val="00F6497E"/>
    <w:rsid w:val="00F677E2"/>
    <w:rsid w:val="00F708AF"/>
    <w:rsid w:val="00F73751"/>
    <w:rsid w:val="00F75EAD"/>
    <w:rsid w:val="00F761F2"/>
    <w:rsid w:val="00F77154"/>
    <w:rsid w:val="00F80F33"/>
    <w:rsid w:val="00F840C9"/>
    <w:rsid w:val="00F846D6"/>
    <w:rsid w:val="00F878EB"/>
    <w:rsid w:val="00F9173A"/>
    <w:rsid w:val="00F91800"/>
    <w:rsid w:val="00F946C6"/>
    <w:rsid w:val="00F94E99"/>
    <w:rsid w:val="00F9650A"/>
    <w:rsid w:val="00F967C7"/>
    <w:rsid w:val="00FA0437"/>
    <w:rsid w:val="00FA233F"/>
    <w:rsid w:val="00FA2E05"/>
    <w:rsid w:val="00FA7D57"/>
    <w:rsid w:val="00FB0008"/>
    <w:rsid w:val="00FB0190"/>
    <w:rsid w:val="00FB071C"/>
    <w:rsid w:val="00FB2E1B"/>
    <w:rsid w:val="00FB3EA0"/>
    <w:rsid w:val="00FB55F4"/>
    <w:rsid w:val="00FB7140"/>
    <w:rsid w:val="00FC0B63"/>
    <w:rsid w:val="00FC2209"/>
    <w:rsid w:val="00FC5569"/>
    <w:rsid w:val="00FC7531"/>
    <w:rsid w:val="00FC7C73"/>
    <w:rsid w:val="00FC7EAA"/>
    <w:rsid w:val="00FD2916"/>
    <w:rsid w:val="00FD4FA5"/>
    <w:rsid w:val="00FD5166"/>
    <w:rsid w:val="00FE376F"/>
    <w:rsid w:val="00FE555B"/>
    <w:rsid w:val="00FF456A"/>
    <w:rsid w:val="00FF46FD"/>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2C5778"/>
  <w15:docId w15:val="{4FD06D55-4F1C-4958-B04A-551294D58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4C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4834758">
      <w:bodyDiv w:val="1"/>
      <w:marLeft w:val="0"/>
      <w:marRight w:val="0"/>
      <w:marTop w:val="0"/>
      <w:marBottom w:val="0"/>
      <w:divBdr>
        <w:top w:val="none" w:sz="0" w:space="0" w:color="auto"/>
        <w:left w:val="none" w:sz="0" w:space="0" w:color="auto"/>
        <w:bottom w:val="none" w:sz="0" w:space="0" w:color="auto"/>
        <w:right w:val="none" w:sz="0" w:space="0" w:color="auto"/>
      </w:divBdr>
    </w:div>
    <w:div w:id="127821837">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7790346">
      <w:bodyDiv w:val="1"/>
      <w:marLeft w:val="0"/>
      <w:marRight w:val="0"/>
      <w:marTop w:val="0"/>
      <w:marBottom w:val="0"/>
      <w:divBdr>
        <w:top w:val="none" w:sz="0" w:space="0" w:color="auto"/>
        <w:left w:val="none" w:sz="0" w:space="0" w:color="auto"/>
        <w:bottom w:val="none" w:sz="0" w:space="0" w:color="auto"/>
        <w:right w:val="none" w:sz="0" w:space="0" w:color="auto"/>
      </w:divBdr>
    </w:div>
    <w:div w:id="238635406">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4335014">
      <w:bodyDiv w:val="1"/>
      <w:marLeft w:val="0"/>
      <w:marRight w:val="0"/>
      <w:marTop w:val="0"/>
      <w:marBottom w:val="0"/>
      <w:divBdr>
        <w:top w:val="none" w:sz="0" w:space="0" w:color="auto"/>
        <w:left w:val="none" w:sz="0" w:space="0" w:color="auto"/>
        <w:bottom w:val="none" w:sz="0" w:space="0" w:color="auto"/>
        <w:right w:val="none" w:sz="0" w:space="0" w:color="auto"/>
      </w:divBdr>
    </w:div>
    <w:div w:id="317423308">
      <w:bodyDiv w:val="1"/>
      <w:marLeft w:val="0"/>
      <w:marRight w:val="0"/>
      <w:marTop w:val="0"/>
      <w:marBottom w:val="0"/>
      <w:divBdr>
        <w:top w:val="none" w:sz="0" w:space="0" w:color="auto"/>
        <w:left w:val="none" w:sz="0" w:space="0" w:color="auto"/>
        <w:bottom w:val="none" w:sz="0" w:space="0" w:color="auto"/>
        <w:right w:val="none" w:sz="0" w:space="0" w:color="auto"/>
      </w:divBdr>
    </w:div>
    <w:div w:id="343944302">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83942380">
      <w:bodyDiv w:val="1"/>
      <w:marLeft w:val="0"/>
      <w:marRight w:val="0"/>
      <w:marTop w:val="0"/>
      <w:marBottom w:val="0"/>
      <w:divBdr>
        <w:top w:val="none" w:sz="0" w:space="0" w:color="auto"/>
        <w:left w:val="none" w:sz="0" w:space="0" w:color="auto"/>
        <w:bottom w:val="none" w:sz="0" w:space="0" w:color="auto"/>
        <w:right w:val="none" w:sz="0" w:space="0" w:color="auto"/>
      </w:divBdr>
    </w:div>
    <w:div w:id="393746986">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5616753">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50073170">
      <w:bodyDiv w:val="1"/>
      <w:marLeft w:val="0"/>
      <w:marRight w:val="0"/>
      <w:marTop w:val="0"/>
      <w:marBottom w:val="0"/>
      <w:divBdr>
        <w:top w:val="none" w:sz="0" w:space="0" w:color="auto"/>
        <w:left w:val="none" w:sz="0" w:space="0" w:color="auto"/>
        <w:bottom w:val="none" w:sz="0" w:space="0" w:color="auto"/>
        <w:right w:val="none" w:sz="0" w:space="0" w:color="auto"/>
      </w:divBdr>
    </w:div>
    <w:div w:id="855533356">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55218337">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6839766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3043016">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4297621">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397701">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388455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7740318">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78416765">
      <w:bodyDiv w:val="1"/>
      <w:marLeft w:val="0"/>
      <w:marRight w:val="0"/>
      <w:marTop w:val="0"/>
      <w:marBottom w:val="0"/>
      <w:divBdr>
        <w:top w:val="none" w:sz="0" w:space="0" w:color="auto"/>
        <w:left w:val="none" w:sz="0" w:space="0" w:color="auto"/>
        <w:bottom w:val="none" w:sz="0" w:space="0" w:color="auto"/>
        <w:right w:val="none" w:sz="0" w:space="0" w:color="auto"/>
      </w:divBdr>
    </w:div>
    <w:div w:id="1983650829">
      <w:bodyDiv w:val="1"/>
      <w:marLeft w:val="0"/>
      <w:marRight w:val="0"/>
      <w:marTop w:val="0"/>
      <w:marBottom w:val="0"/>
      <w:divBdr>
        <w:top w:val="none" w:sz="0" w:space="0" w:color="auto"/>
        <w:left w:val="none" w:sz="0" w:space="0" w:color="auto"/>
        <w:bottom w:val="none" w:sz="0" w:space="0" w:color="auto"/>
        <w:right w:val="none" w:sz="0" w:space="0" w:color="auto"/>
      </w:divBdr>
    </w:div>
    <w:div w:id="2006744509">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6412141">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4468785">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ultas.curp.gob.mx/CurpSP/html/informacionecurpPS.htm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igecem.edomex.gob.mx/faqs" TargetMode="External"/><Relationship Id="rId4" Type="http://schemas.openxmlformats.org/officeDocument/2006/relationships/settings" Target="settings.xml"/><Relationship Id="rId9" Type="http://schemas.openxmlformats.org/officeDocument/2006/relationships/hyperlink" Target="http://dof.gob.mx/nota_detalle.php?codigo=5492254&amp;fecha=28/07/2017"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D9D1F-0E68-48B6-A27E-9801C1437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71</Pages>
  <Words>17838</Words>
  <Characters>98111</Characters>
  <Application>Microsoft Office Word</Application>
  <DocSecurity>0</DocSecurity>
  <Lines>817</Lines>
  <Paragraphs>231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115718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Lima Estrada</dc:creator>
  <cp:lastModifiedBy>Silvia Rita Paz Arellano</cp:lastModifiedBy>
  <cp:revision>4</cp:revision>
  <cp:lastPrinted>2018-11-24T00:03:00Z</cp:lastPrinted>
  <dcterms:created xsi:type="dcterms:W3CDTF">2019-02-05T01:45:00Z</dcterms:created>
  <dcterms:modified xsi:type="dcterms:W3CDTF">2019-02-19T01:08:00Z</dcterms:modified>
</cp:coreProperties>
</file>